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290" w:rsidRDefault="00781290">
      <w:pPr>
        <w:spacing w:after="161" w:line="216" w:lineRule="auto"/>
        <w:ind w:left="0" w:firstLine="0"/>
        <w:rPr>
          <w:rFonts w:ascii="Arial" w:hAnsi="Arial" w:cs="Arial"/>
          <w:b/>
          <w:sz w:val="28"/>
          <w:szCs w:val="28"/>
        </w:rPr>
      </w:pPr>
    </w:p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781290" w:rsidRPr="00781290" w:rsidRDefault="00781290" w:rsidP="00781290"/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CB12EB" w:rsidRPr="00886080" w:rsidRDefault="00AC0EC0">
      <w:pPr>
        <w:spacing w:after="79"/>
        <w:ind w:left="-5"/>
        <w:rPr>
          <w:rFonts w:ascii="Arial" w:hAnsi="Arial" w:cs="Arial"/>
          <w:color w:val="auto"/>
          <w:szCs w:val="24"/>
        </w:rPr>
      </w:pPr>
      <w:r w:rsidRPr="00886080">
        <w:rPr>
          <w:rFonts w:ascii="Arial" w:hAnsi="Arial" w:cs="Arial"/>
          <w:b/>
          <w:color w:val="auto"/>
          <w:szCs w:val="24"/>
        </w:rPr>
        <w:t>Numer ogłoszenia w Dz.U. S:</w:t>
      </w:r>
      <w:r w:rsidR="0071107C">
        <w:rPr>
          <w:rFonts w:ascii="Arial" w:hAnsi="Arial" w:cs="Arial"/>
          <w:b/>
          <w:color w:val="auto"/>
          <w:szCs w:val="24"/>
        </w:rPr>
        <w:t xml:space="preserve"> </w:t>
      </w:r>
      <w:r w:rsidR="00561FF3">
        <w:rPr>
          <w:rFonts w:ascii="Arial" w:hAnsi="Arial" w:cs="Arial"/>
          <w:b/>
          <w:color w:val="auto"/>
          <w:szCs w:val="24"/>
        </w:rPr>
        <w:t>79</w:t>
      </w:r>
      <w:r w:rsidR="0071107C">
        <w:rPr>
          <w:rFonts w:ascii="Arial" w:hAnsi="Arial" w:cs="Arial"/>
          <w:b/>
          <w:color w:val="auto"/>
          <w:szCs w:val="24"/>
        </w:rPr>
        <w:t>/2025</w:t>
      </w:r>
    </w:p>
    <w:p w:rsidR="001A7BC9" w:rsidRPr="00886080" w:rsidRDefault="00561FF3" w:rsidP="001A7BC9">
      <w:pPr>
        <w:pStyle w:val="Default"/>
        <w:spacing w:line="360" w:lineRule="auto"/>
        <w:jc w:val="both"/>
        <w:rPr>
          <w:i/>
          <w:color w:val="auto"/>
          <w:sz w:val="22"/>
          <w:szCs w:val="22"/>
        </w:rPr>
      </w:pPr>
      <w:r w:rsidRPr="00561FF3">
        <w:rPr>
          <w:b/>
          <w:bCs/>
          <w:i/>
          <w:color w:val="auto"/>
          <w:shd w:val="clear" w:color="auto" w:fill="FFFFFF"/>
        </w:rPr>
        <w:t>261835</w:t>
      </w:r>
      <w:r w:rsidR="001152A4" w:rsidRPr="001152A4">
        <w:rPr>
          <w:b/>
          <w:bCs/>
          <w:i/>
          <w:color w:val="auto"/>
          <w:shd w:val="clear" w:color="auto" w:fill="FFFFFF"/>
        </w:rPr>
        <w:t>-</w:t>
      </w:r>
      <w:r w:rsidR="00886080" w:rsidRPr="001152A4">
        <w:rPr>
          <w:b/>
          <w:bCs/>
          <w:i/>
          <w:color w:val="auto"/>
          <w:shd w:val="clear" w:color="auto" w:fill="FFFFFF"/>
        </w:rPr>
        <w:t>202</w:t>
      </w:r>
      <w:r w:rsidR="00AE6722" w:rsidRPr="001152A4">
        <w:rPr>
          <w:b/>
          <w:bCs/>
          <w:i/>
          <w:color w:val="auto"/>
          <w:shd w:val="clear" w:color="auto" w:fill="FFFFFF"/>
        </w:rPr>
        <w:t>5</w:t>
      </w:r>
      <w:r w:rsidR="00886080" w:rsidRPr="001152A4">
        <w:rPr>
          <w:b/>
          <w:bCs/>
          <w:i/>
          <w:color w:val="auto"/>
          <w:shd w:val="clear" w:color="auto" w:fill="FFFFFF"/>
        </w:rPr>
        <w:t xml:space="preserve"> </w:t>
      </w:r>
      <w:r w:rsidR="00DF7369" w:rsidRPr="001152A4">
        <w:rPr>
          <w:b/>
          <w:i/>
          <w:color w:val="auto"/>
        </w:rPr>
        <w:t xml:space="preserve">z dnia </w:t>
      </w:r>
      <w:r>
        <w:rPr>
          <w:b/>
          <w:i/>
          <w:color w:val="auto"/>
        </w:rPr>
        <w:t>23</w:t>
      </w:r>
      <w:r w:rsidR="00DF7369" w:rsidRPr="001152A4">
        <w:rPr>
          <w:b/>
          <w:i/>
          <w:color w:val="auto"/>
        </w:rPr>
        <w:t>.</w:t>
      </w:r>
      <w:r w:rsidR="00AE6722" w:rsidRPr="001152A4">
        <w:rPr>
          <w:b/>
          <w:i/>
          <w:color w:val="auto"/>
        </w:rPr>
        <w:t>0</w:t>
      </w:r>
      <w:r w:rsidR="0041176B">
        <w:rPr>
          <w:b/>
          <w:i/>
          <w:color w:val="auto"/>
        </w:rPr>
        <w:t>4</w:t>
      </w:r>
      <w:r w:rsidR="00DF7369" w:rsidRPr="001152A4">
        <w:rPr>
          <w:b/>
          <w:i/>
          <w:color w:val="auto"/>
        </w:rPr>
        <w:t>.202</w:t>
      </w:r>
      <w:r w:rsidR="00AE6722" w:rsidRPr="001152A4">
        <w:rPr>
          <w:b/>
          <w:i/>
          <w:color w:val="auto"/>
        </w:rPr>
        <w:t>5</w:t>
      </w:r>
      <w:r w:rsidR="00DF7369" w:rsidRPr="001152A4">
        <w:rPr>
          <w:b/>
          <w:i/>
          <w:color w:val="auto"/>
        </w:rPr>
        <w:t>r</w:t>
      </w:r>
    </w:p>
    <w:p w:rsidR="00CB12EB" w:rsidRPr="001A7BC9" w:rsidRDefault="00AC0EC0">
      <w:pPr>
        <w:spacing w:after="79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  <w:bookmarkStart w:id="0" w:name="_GoBack"/>
      <w:bookmarkEnd w:id="0"/>
    </w:p>
    <w:p w:rsidR="00CB12EB" w:rsidRPr="00F65128" w:rsidRDefault="00651E4A">
      <w:pPr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781290" w:rsidRPr="00781290" w:rsidRDefault="00781290" w:rsidP="00781290"/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781290" w:rsidRPr="00781290" w:rsidRDefault="00781290" w:rsidP="00781290"/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8A7EA4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41505B" w:rsidRDefault="001F5C29" w:rsidP="00B16B3E">
      <w:pPr>
        <w:spacing w:line="334" w:lineRule="auto"/>
        <w:ind w:hanging="11"/>
        <w:jc w:val="both"/>
        <w:rPr>
          <w:rFonts w:ascii="Arial" w:hAnsi="Arial" w:cs="Arial"/>
          <w:b/>
          <w:sz w:val="22"/>
        </w:rPr>
      </w:pPr>
      <w:r w:rsidRPr="001F5C29">
        <w:rPr>
          <w:rFonts w:ascii="Arial" w:hAnsi="Arial" w:cs="Arial"/>
          <w:b/>
          <w:sz w:val="22"/>
        </w:rPr>
        <w:t>„</w:t>
      </w:r>
      <w:r w:rsidR="0041176B" w:rsidRPr="0041176B">
        <w:rPr>
          <w:rFonts w:ascii="Arial" w:hAnsi="Arial" w:cs="Arial"/>
          <w:b/>
          <w:sz w:val="22"/>
        </w:rPr>
        <w:t>Dostawa sukcesywny zakup materiałów budowlanych</w:t>
      </w:r>
      <w:r w:rsidRPr="001F5C29">
        <w:rPr>
          <w:rFonts w:ascii="Arial" w:hAnsi="Arial" w:cs="Arial"/>
          <w:b/>
          <w:sz w:val="22"/>
        </w:rPr>
        <w:t>”</w:t>
      </w:r>
      <w:r w:rsidR="0041505B">
        <w:rPr>
          <w:rFonts w:ascii="Arial" w:hAnsi="Arial" w:cs="Arial"/>
          <w:b/>
          <w:sz w:val="22"/>
        </w:rPr>
        <w:t xml:space="preserve">. </w:t>
      </w:r>
    </w:p>
    <w:p w:rsidR="00944666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41176B">
        <w:rPr>
          <w:rFonts w:ascii="Arial" w:hAnsi="Arial" w:cs="Arial"/>
          <w:szCs w:val="24"/>
        </w:rPr>
        <w:t>34</w:t>
      </w:r>
      <w:r w:rsidR="00830A7E">
        <w:rPr>
          <w:rFonts w:ascii="Arial" w:hAnsi="Arial" w:cs="Arial"/>
          <w:szCs w:val="24"/>
        </w:rPr>
        <w:t>.202</w:t>
      </w:r>
      <w:r w:rsidR="00AE6722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41505B" w:rsidRDefault="00AC0EC0" w:rsidP="00527F3C">
      <w:pPr>
        <w:jc w:val="both"/>
        <w:rPr>
          <w:rFonts w:ascii="Arial" w:hAnsi="Arial" w:cs="Arial"/>
          <w:b/>
          <w:sz w:val="22"/>
        </w:rPr>
      </w:pPr>
      <w:r w:rsidRPr="00F65128">
        <w:rPr>
          <w:rFonts w:ascii="Arial" w:hAnsi="Arial" w:cs="Arial"/>
          <w:b/>
          <w:szCs w:val="24"/>
        </w:rPr>
        <w:t>Krótki</w:t>
      </w:r>
      <w:r w:rsidR="00527F3C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opis:</w:t>
      </w:r>
      <w:r w:rsidR="00830A7E">
        <w:rPr>
          <w:rFonts w:ascii="Arial" w:hAnsi="Arial" w:cs="Arial"/>
          <w:b/>
          <w:szCs w:val="24"/>
        </w:rPr>
        <w:t xml:space="preserve"> </w:t>
      </w:r>
      <w:r w:rsidR="00527F3C">
        <w:rPr>
          <w:rFonts w:ascii="Arial" w:hAnsi="Arial" w:cs="Arial"/>
          <w:sz w:val="22"/>
        </w:rPr>
        <w:t>Przedmiotem zamówienia jest</w:t>
      </w:r>
      <w:r w:rsidR="00527F3C" w:rsidRPr="00527F3C">
        <w:rPr>
          <w:rFonts w:ascii="Arial" w:hAnsi="Arial" w:cs="Arial"/>
          <w:sz w:val="22"/>
        </w:rPr>
        <w:t xml:space="preserve">: </w:t>
      </w:r>
      <w:r w:rsidR="00873287">
        <w:rPr>
          <w:rFonts w:ascii="Arial" w:hAnsi="Arial" w:cs="Arial"/>
          <w:b/>
          <w:sz w:val="22"/>
        </w:rPr>
        <w:t>d</w:t>
      </w:r>
      <w:r w:rsidR="00873287" w:rsidRPr="00873287">
        <w:rPr>
          <w:rFonts w:ascii="Arial" w:hAnsi="Arial" w:cs="Arial"/>
          <w:b/>
          <w:sz w:val="22"/>
        </w:rPr>
        <w:t>ostawa sukcesywny zakup materiałów budowlanych</w:t>
      </w:r>
      <w:r w:rsidR="00527F3C" w:rsidRPr="00527F3C">
        <w:rPr>
          <w:rFonts w:ascii="Arial" w:hAnsi="Arial" w:cs="Arial"/>
          <w:b/>
          <w:sz w:val="22"/>
        </w:rPr>
        <w:t>’’.</w:t>
      </w:r>
    </w:p>
    <w:p w:rsidR="00873287" w:rsidRPr="00873287" w:rsidRDefault="00873287" w:rsidP="00873287">
      <w:pPr>
        <w:spacing w:after="0" w:line="240" w:lineRule="auto"/>
        <w:jc w:val="both"/>
        <w:rPr>
          <w:rFonts w:ascii="Arial" w:hAnsi="Arial" w:cs="Arial"/>
          <w:sz w:val="22"/>
        </w:rPr>
      </w:pPr>
      <w:r w:rsidRPr="00873287">
        <w:rPr>
          <w:rFonts w:ascii="Arial" w:hAnsi="Arial" w:cs="Arial"/>
          <w:sz w:val="22"/>
        </w:rPr>
        <w:t>Przedmiotem postępowania</w:t>
      </w:r>
      <w:r>
        <w:rPr>
          <w:rFonts w:ascii="Arial" w:hAnsi="Arial" w:cs="Arial"/>
          <w:sz w:val="22"/>
        </w:rPr>
        <w:t xml:space="preserve"> </w:t>
      </w:r>
      <w:r w:rsidRPr="00873287">
        <w:rPr>
          <w:rFonts w:ascii="Arial" w:hAnsi="Arial" w:cs="Arial"/>
          <w:b/>
          <w:sz w:val="22"/>
        </w:rPr>
        <w:t>jest zawarcie umowy ramowej</w:t>
      </w:r>
      <w:r w:rsidRPr="00873287">
        <w:rPr>
          <w:rFonts w:ascii="Arial" w:hAnsi="Arial" w:cs="Arial"/>
          <w:sz w:val="22"/>
        </w:rPr>
        <w:t xml:space="preserve"> na sukcesywne</w:t>
      </w:r>
      <w:r>
        <w:rPr>
          <w:rFonts w:ascii="Arial" w:hAnsi="Arial" w:cs="Arial"/>
          <w:sz w:val="22"/>
        </w:rPr>
        <w:t xml:space="preserve"> </w:t>
      </w:r>
      <w:r w:rsidRPr="00873287">
        <w:rPr>
          <w:rFonts w:ascii="Arial" w:hAnsi="Arial" w:cs="Arial"/>
          <w:sz w:val="22"/>
        </w:rPr>
        <w:t xml:space="preserve">zakupy </w:t>
      </w:r>
      <w:r w:rsidRPr="00873287">
        <w:rPr>
          <w:rFonts w:ascii="Arial" w:hAnsi="Arial" w:cs="Arial"/>
          <w:sz w:val="22"/>
        </w:rPr>
        <w:br/>
        <w:t>i</w:t>
      </w:r>
      <w:r>
        <w:rPr>
          <w:rFonts w:ascii="Arial" w:hAnsi="Arial" w:cs="Arial"/>
          <w:sz w:val="22"/>
        </w:rPr>
        <w:t xml:space="preserve"> </w:t>
      </w:r>
      <w:r w:rsidRPr="00873287">
        <w:rPr>
          <w:rFonts w:ascii="Arial" w:hAnsi="Arial" w:cs="Arial"/>
          <w:sz w:val="22"/>
        </w:rPr>
        <w:t xml:space="preserve">dostawy materiałów budowlanych według wykazu asortymentowego zamieszczonego </w:t>
      </w:r>
      <w:r w:rsidRPr="00873287">
        <w:rPr>
          <w:rFonts w:ascii="Arial" w:hAnsi="Arial" w:cs="Arial"/>
          <w:sz w:val="22"/>
        </w:rPr>
        <w:br/>
        <w:t>w formularzach cenowych, stanowiących załącznik nr 2 do Umowy Ramowej oraz takich, których Zamawiający w bieżącej działalności nie był w stanie  przewidzieć.</w:t>
      </w:r>
    </w:p>
    <w:p w:rsidR="00B16B3E" w:rsidRPr="00527F3C" w:rsidRDefault="00B16B3E" w:rsidP="00873287">
      <w:pPr>
        <w:ind w:left="0" w:firstLine="0"/>
        <w:jc w:val="both"/>
        <w:rPr>
          <w:rFonts w:ascii="Arial" w:hAnsi="Arial" w:cs="Arial"/>
          <w:b/>
          <w:sz w:val="22"/>
        </w:rPr>
      </w:pPr>
    </w:p>
    <w:p w:rsidR="00CB12EB" w:rsidRDefault="00AC0EC0" w:rsidP="008B1038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41176B">
        <w:rPr>
          <w:rFonts w:ascii="Arial" w:hAnsi="Arial" w:cs="Arial"/>
          <w:szCs w:val="24"/>
        </w:rPr>
        <w:t>148</w:t>
      </w:r>
      <w:r w:rsidR="00830A7E">
        <w:rPr>
          <w:rFonts w:ascii="Arial" w:hAnsi="Arial" w:cs="Arial"/>
          <w:szCs w:val="24"/>
        </w:rPr>
        <w:t>/202</w:t>
      </w:r>
      <w:r w:rsidR="00AE6722">
        <w:rPr>
          <w:rFonts w:ascii="Arial" w:hAnsi="Arial" w:cs="Arial"/>
          <w:szCs w:val="24"/>
        </w:rPr>
        <w:t>5</w:t>
      </w:r>
    </w:p>
    <w:p w:rsidR="00781290" w:rsidRDefault="00781290" w:rsidP="008B1038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</w:p>
    <w:p w:rsidR="00781290" w:rsidRPr="00781290" w:rsidRDefault="00AC0EC0" w:rsidP="003F2AC9">
      <w:pPr>
        <w:pStyle w:val="Nagwek1"/>
        <w:spacing w:after="0" w:line="278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78129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8A7EA4">
      <w:pPr>
        <w:spacing w:after="0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2B16F7">
      <w:pPr>
        <w:spacing w:after="0" w:line="36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8A7EA4">
      <w:pPr>
        <w:spacing w:after="239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2B16F7">
      <w:pPr>
        <w:spacing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numPr>
          <w:ilvl w:val="1"/>
          <w:numId w:val="1"/>
        </w:numPr>
        <w:spacing w:after="239" w:line="335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numPr>
          <w:ilvl w:val="1"/>
          <w:numId w:val="1"/>
        </w:numPr>
        <w:spacing w:after="238" w:line="336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8A7EA4">
      <w:pPr>
        <w:numPr>
          <w:ilvl w:val="0"/>
          <w:numId w:val="2"/>
        </w:numPr>
        <w:spacing w:after="0" w:line="334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numPr>
          <w:ilvl w:val="0"/>
          <w:numId w:val="2"/>
        </w:numPr>
        <w:spacing w:after="0" w:line="334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8A7EA4">
      <w:pPr>
        <w:spacing w:after="0" w:line="36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 w:rsidP="008A7EA4">
      <w:pPr>
        <w:spacing w:after="0" w:line="334" w:lineRule="auto"/>
        <w:ind w:left="-5" w:right="19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spacing w:after="0" w:line="335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8A7EA4">
      <w:pPr>
        <w:spacing w:after="0" w:line="334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8A7EA4">
      <w:pPr>
        <w:spacing w:after="0" w:line="334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D: Informacje dotyczące podwykonawców, na których zdolności wykonawca nie polega</w:t>
      </w:r>
    </w:p>
    <w:p w:rsidR="00CB12EB" w:rsidRPr="00F65128" w:rsidRDefault="00AC0EC0" w:rsidP="008A7EA4">
      <w:pPr>
        <w:numPr>
          <w:ilvl w:val="0"/>
          <w:numId w:val="3"/>
        </w:numPr>
        <w:spacing w:after="238" w:line="336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8A7EA4">
      <w:pPr>
        <w:numPr>
          <w:ilvl w:val="0"/>
          <w:numId w:val="3"/>
        </w:numPr>
        <w:spacing w:after="252" w:line="335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8A7EA4">
      <w:pPr>
        <w:spacing w:line="334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8A7EA4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8A7EA4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</w:t>
      </w:r>
      <w:r w:rsidRPr="00F65128">
        <w:rPr>
          <w:rFonts w:ascii="Arial" w:hAnsi="Arial" w:cs="Arial"/>
          <w:szCs w:val="24"/>
        </w:rPr>
        <w:lastRenderedPageBreak/>
        <w:t xml:space="preserve">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122A69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640DFA">
      <w:pPr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640DFA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640DFA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640DFA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640DFA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640DFA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640DFA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640DFA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640DF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640DFA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640DF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640DFA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640DF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640DFA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>
      <w:pPr>
        <w:ind w:left="-5" w:right="30"/>
        <w:rPr>
          <w:rFonts w:ascii="Arial" w:hAnsi="Arial" w:cs="Arial"/>
          <w:szCs w:val="24"/>
        </w:rPr>
      </w:pPr>
    </w:p>
    <w:p w:rsidR="0074337C" w:rsidRDefault="0074337C">
      <w:pPr>
        <w:ind w:left="-5" w:right="30"/>
        <w:rPr>
          <w:rFonts w:ascii="Arial" w:hAnsi="Arial" w:cs="Arial"/>
          <w:szCs w:val="24"/>
        </w:rPr>
      </w:pP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PRANIE PIENIĘDZY LUB FINANSOWANIE TERRORYZMU</w:t>
      </w:r>
    </w:p>
    <w:p w:rsidR="00CB12EB" w:rsidRPr="00F65128" w:rsidRDefault="00AC0EC0" w:rsidP="008A7EA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8A7EA4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8A7EA4">
      <w:pPr>
        <w:spacing w:after="0" w:line="334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4337C" w:rsidRDefault="00AC0EC0" w:rsidP="0074337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8A7EA4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F701F2">
      <w:pPr>
        <w:spacing w:after="0" w:line="334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8A7EA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240" w:line="259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C9671B">
      <w:pPr>
        <w:spacing w:line="334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C9671B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C9671B">
      <w:pPr>
        <w:spacing w:after="79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78129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C9671B">
      <w:pPr>
        <w:spacing w:line="334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781290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EC7DBC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EC7DBC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EC7DBC">
      <w:pPr>
        <w:spacing w:after="0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EC7DBC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EC7DBC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EC7DBC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78129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EC7DBC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EC7DBC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EC7DBC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EC7DBC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EC7DBC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9205C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EC7DBC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>
      <w:pPr>
        <w:spacing w:after="0" w:line="334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EC7DBC">
      <w:pPr>
        <w:numPr>
          <w:ilvl w:val="0"/>
          <w:numId w:val="4"/>
        </w:numPr>
        <w:spacing w:after="0" w:line="334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EC7DBC">
      <w:pPr>
        <w:numPr>
          <w:ilvl w:val="0"/>
          <w:numId w:val="4"/>
        </w:numPr>
        <w:spacing w:line="334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EC7DBC">
      <w:pPr>
        <w:spacing w:after="79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EC7DBC">
      <w:pPr>
        <w:numPr>
          <w:ilvl w:val="0"/>
          <w:numId w:val="5"/>
        </w:numPr>
        <w:spacing w:after="0" w:line="334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 xml:space="preserve">w dowolnym państwie członkowskim (pod warunkiem że wykonawca przekazał niezbędne informacje (adres internetowy, dane wydającego urzędu lub organu, dokładne dane referencyjne dokumentacji) </w:t>
      </w:r>
      <w:r w:rsidRPr="00D71D92">
        <w:rPr>
          <w:rFonts w:ascii="Arial" w:hAnsi="Arial" w:cs="Arial"/>
          <w:sz w:val="22"/>
        </w:rPr>
        <w:lastRenderedPageBreak/>
        <w:t>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EC7DBC">
      <w:pPr>
        <w:numPr>
          <w:ilvl w:val="0"/>
          <w:numId w:val="5"/>
        </w:numPr>
        <w:spacing w:after="0" w:line="334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A69" w:rsidRDefault="00122A69">
      <w:pPr>
        <w:spacing w:after="0" w:line="240" w:lineRule="auto"/>
      </w:pPr>
      <w:r>
        <w:separator/>
      </w:r>
    </w:p>
  </w:endnote>
  <w:endnote w:type="continuationSeparator" w:id="0">
    <w:p w:rsidR="00122A69" w:rsidRDefault="0012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287" w:rsidRDefault="00873287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287" w:rsidRDefault="00873287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A82FA8" w:rsidRPr="00A82FA8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287" w:rsidRDefault="00873287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A69" w:rsidRDefault="00122A69">
      <w:pPr>
        <w:spacing w:after="0" w:line="240" w:lineRule="auto"/>
      </w:pPr>
      <w:r>
        <w:separator/>
      </w:r>
    </w:p>
  </w:footnote>
  <w:footnote w:type="continuationSeparator" w:id="0">
    <w:p w:rsidR="00122A69" w:rsidRDefault="0012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287" w:rsidRPr="00B16B3E" w:rsidRDefault="00873287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B16B3E">
      <w:rPr>
        <w:rFonts w:ascii="Arial" w:eastAsia="Times New Roman" w:hAnsi="Arial" w:cs="Arial"/>
        <w:b/>
      </w:rPr>
      <w:t xml:space="preserve">Załącznik nr </w:t>
    </w:r>
    <w:r w:rsidR="00555FAB">
      <w:rPr>
        <w:rFonts w:ascii="Arial" w:eastAsia="Times New Roman" w:hAnsi="Arial" w:cs="Arial"/>
        <w:b/>
      </w:rPr>
      <w:t>7</w:t>
    </w:r>
    <w:r w:rsidRPr="00B16B3E">
      <w:rPr>
        <w:rFonts w:ascii="Arial" w:eastAsia="Times New Roman" w:hAnsi="Arial" w:cs="Arial"/>
        <w:b/>
      </w:rPr>
      <w:t xml:space="preserve"> do SWZ</w:t>
    </w:r>
    <w:r w:rsidRPr="00B16B3E">
      <w:rPr>
        <w:rFonts w:ascii="Arial" w:eastAsia="Times New Roman" w:hAnsi="Arial" w:cs="Arial"/>
        <w:i/>
      </w:rPr>
      <w:t xml:space="preserve">         </w:t>
    </w:r>
  </w:p>
  <w:p w:rsidR="00873287" w:rsidRPr="00C27F8D" w:rsidRDefault="00873287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35B82"/>
    <w:rsid w:val="000415E0"/>
    <w:rsid w:val="0006671B"/>
    <w:rsid w:val="0009073B"/>
    <w:rsid w:val="0009201B"/>
    <w:rsid w:val="000A2D52"/>
    <w:rsid w:val="000D6AE4"/>
    <w:rsid w:val="000F0DC1"/>
    <w:rsid w:val="001152A4"/>
    <w:rsid w:val="00122A69"/>
    <w:rsid w:val="00175862"/>
    <w:rsid w:val="001A7BC9"/>
    <w:rsid w:val="001B7984"/>
    <w:rsid w:val="001C14C9"/>
    <w:rsid w:val="001E0A1D"/>
    <w:rsid w:val="001E2CA7"/>
    <w:rsid w:val="001F5C29"/>
    <w:rsid w:val="00263D78"/>
    <w:rsid w:val="002820B0"/>
    <w:rsid w:val="002B16F7"/>
    <w:rsid w:val="002F60A1"/>
    <w:rsid w:val="00313241"/>
    <w:rsid w:val="0031727B"/>
    <w:rsid w:val="00357DEB"/>
    <w:rsid w:val="00394071"/>
    <w:rsid w:val="003F2AC9"/>
    <w:rsid w:val="0041176B"/>
    <w:rsid w:val="004130B4"/>
    <w:rsid w:val="0041505B"/>
    <w:rsid w:val="00416023"/>
    <w:rsid w:val="00430A30"/>
    <w:rsid w:val="004E4466"/>
    <w:rsid w:val="004F709E"/>
    <w:rsid w:val="00527F3C"/>
    <w:rsid w:val="00542EF3"/>
    <w:rsid w:val="00547B8F"/>
    <w:rsid w:val="00555FAB"/>
    <w:rsid w:val="00561FF3"/>
    <w:rsid w:val="005809B9"/>
    <w:rsid w:val="0058453C"/>
    <w:rsid w:val="005D135F"/>
    <w:rsid w:val="00622278"/>
    <w:rsid w:val="00633F83"/>
    <w:rsid w:val="00640DFA"/>
    <w:rsid w:val="00651E4A"/>
    <w:rsid w:val="00685984"/>
    <w:rsid w:val="00693DE2"/>
    <w:rsid w:val="006B2C8B"/>
    <w:rsid w:val="006C02EF"/>
    <w:rsid w:val="0071107C"/>
    <w:rsid w:val="0074337C"/>
    <w:rsid w:val="00781290"/>
    <w:rsid w:val="00782137"/>
    <w:rsid w:val="00783925"/>
    <w:rsid w:val="0079205C"/>
    <w:rsid w:val="007942BB"/>
    <w:rsid w:val="00807712"/>
    <w:rsid w:val="00830A7E"/>
    <w:rsid w:val="00873287"/>
    <w:rsid w:val="008746E9"/>
    <w:rsid w:val="008850DC"/>
    <w:rsid w:val="00886080"/>
    <w:rsid w:val="008A7EA4"/>
    <w:rsid w:val="008B1038"/>
    <w:rsid w:val="008E7F13"/>
    <w:rsid w:val="009365A5"/>
    <w:rsid w:val="00944666"/>
    <w:rsid w:val="009F5CB2"/>
    <w:rsid w:val="00A11EB1"/>
    <w:rsid w:val="00A37BBB"/>
    <w:rsid w:val="00A82FA8"/>
    <w:rsid w:val="00AB4F34"/>
    <w:rsid w:val="00AC0EC0"/>
    <w:rsid w:val="00AE6722"/>
    <w:rsid w:val="00B00B0D"/>
    <w:rsid w:val="00B16B3E"/>
    <w:rsid w:val="00B35109"/>
    <w:rsid w:val="00B46898"/>
    <w:rsid w:val="00B60A5A"/>
    <w:rsid w:val="00B65FBE"/>
    <w:rsid w:val="00B7046D"/>
    <w:rsid w:val="00BA3CF3"/>
    <w:rsid w:val="00C2266C"/>
    <w:rsid w:val="00C27F8D"/>
    <w:rsid w:val="00C5284A"/>
    <w:rsid w:val="00C52DCF"/>
    <w:rsid w:val="00C600F6"/>
    <w:rsid w:val="00C9671B"/>
    <w:rsid w:val="00CA7921"/>
    <w:rsid w:val="00CB12EB"/>
    <w:rsid w:val="00CF0075"/>
    <w:rsid w:val="00CF7AE9"/>
    <w:rsid w:val="00D06A6C"/>
    <w:rsid w:val="00D71D92"/>
    <w:rsid w:val="00D84F5C"/>
    <w:rsid w:val="00DB2AFA"/>
    <w:rsid w:val="00DC1BB6"/>
    <w:rsid w:val="00DC1EC1"/>
    <w:rsid w:val="00DF6407"/>
    <w:rsid w:val="00DF7369"/>
    <w:rsid w:val="00E11101"/>
    <w:rsid w:val="00E355B0"/>
    <w:rsid w:val="00E478F2"/>
    <w:rsid w:val="00E5074F"/>
    <w:rsid w:val="00E66352"/>
    <w:rsid w:val="00E722EE"/>
    <w:rsid w:val="00EC68C8"/>
    <w:rsid w:val="00EC6F46"/>
    <w:rsid w:val="00EC7DBC"/>
    <w:rsid w:val="00EE2ADF"/>
    <w:rsid w:val="00F02B50"/>
    <w:rsid w:val="00F65128"/>
    <w:rsid w:val="00F701F2"/>
    <w:rsid w:val="00F73734"/>
    <w:rsid w:val="00FA2C06"/>
    <w:rsid w:val="00FB0CDC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79559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873287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E9C38D-7F55-4ACD-BCF3-F666D5D349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22</Pages>
  <Words>4247</Words>
  <Characters>25483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25</cp:revision>
  <cp:lastPrinted>2025-04-18T06:42:00Z</cp:lastPrinted>
  <dcterms:created xsi:type="dcterms:W3CDTF">2023-08-16T07:21:00Z</dcterms:created>
  <dcterms:modified xsi:type="dcterms:W3CDTF">2025-04-23T06:00:00Z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