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CD" w:rsidRPr="00A92525" w:rsidRDefault="00CE55CD" w:rsidP="00CE51B0">
      <w:pPr>
        <w:autoSpaceDE w:val="0"/>
        <w:autoSpaceDN w:val="0"/>
        <w:adjustRightInd w:val="0"/>
        <w:ind w:firstLine="5387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Załącznik do decyzji Nr 145/MON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Ministra Obrony Narodowej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z dnia 13 lipca 2017 r. (poz. 157)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ZASADY POSTĘPOWANIA W KONTAKTACH Z WYKONAWCAMI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Postanowienia ogólne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bookmarkStart w:id="0" w:name="_GoBack"/>
      <w:bookmarkEnd w:id="0"/>
      <w:r w:rsid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wykonujących na rzecz Skarbu Państwa lub państwowej osoby prawnej odpłatne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umowy, w szczególności na dostawy, świadczenie usług lub roboty budowlane;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które z racji zakresu prowadzonej działalności mogą starać się o zawarcie umów, których mowa </w:t>
      </w:r>
      <w:r w:rsidR="00B82FD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pkt 1;</w:t>
      </w:r>
    </w:p>
    <w:p w:rsidR="00CE55CD" w:rsidRPr="00B47055" w:rsidRDefault="00CE55CD" w:rsidP="00CE55CD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działają w imieniu lub na rzecz podmiotów wskazanych w pkt 1 lub 2, zwanych dalej "wykonawcami".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2.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zachować świadomość, że mogą oni stosować działania mające na celu zapewnienie im przychylności, skutkujące naruszeniem zasady bezstronności, równego traktowania lub uczciwej konkurencji (reguła wzajemności).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3.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kierować się zasadami: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godności i honoru;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zdrowego rozsądku i umiaru;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ochrony dobrego imienia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pierwszeństwa interesów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unikania sytuacji, które mogłyby wywoływać powstanie długu materialnego lub honorowego albo poczucia wdzięczności;</w:t>
      </w:r>
    </w:p>
    <w:p w:rsidR="00CE55CD" w:rsidRPr="00B47055" w:rsidRDefault="00CE55CD" w:rsidP="00B47055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bezstronności oraz unikania zachowań faworyzujących konkretnego wykonawcę w stosunku do jego konkurencji.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2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Rozliczanie kosztów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4.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Przy rozliczaniu kosztów poniesionych w związku z bezpośrednimi kontaktami z wykonawcami należy przyjąć zasadę "każdy płaci za siebie",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szczególności: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koszty podróży służbowych, w tym koszty dojazdów, wyżywienia i noclegów pokrywa się wyłącznie z budżetu, którego dysponentem jest Minister Obrony Narodowej;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restauracjach i innych miejscach wspólnego przebywania rachunki należy opłacać z własnych środków w ramach późniejszego rozliczenia służbowego, lub ze środków pochodzących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budżetu, którego dysponentem jest Minister Obrony Narodowej (karty płatnicze).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Niedopuszczalne jest korzystanie z fundowanego przez wykonawców wyżywienia, transportu, ani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pokrywania przez nich innych kosztów i zobowiązań z wyjątkiem:</w:t>
      </w:r>
    </w:p>
    <w:p w:rsidR="00CE55CD" w:rsidRPr="00F13C9B" w:rsidRDefault="00CE55CD" w:rsidP="00022963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drobnych poczęstunków serwowanych w trakcie podróży służbowych;</w:t>
      </w:r>
    </w:p>
    <w:p w:rsidR="00CE51B0" w:rsidRPr="00B47055" w:rsidRDefault="00CE55CD" w:rsidP="00B47055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transportu związanego z wykonywaniem zadań w ramach podróży służbowych.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3</w:t>
      </w:r>
    </w:p>
    <w:p w:rsidR="00CE55CD" w:rsidRPr="00F13C9B" w:rsidRDefault="00CE55CD" w:rsidP="0002296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Przedsięwzięcia i spotkania z udziałem wykonawców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5.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są przedsięwzięcia związane z zawarciem lub realizacją umowy, organizowane wspólnie przez komórki lub jednostki organizacyjne oraz wykonawców.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udzielanie pomocy krajowym przedsiębiorstwom sektora obronnego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przedsięwzięciach promocyjnych skierowanych na rynki zagraniczne, w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tym w ramach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międzynarodowych targów, pokazów, wystaw i konferencji o tematyce obronnej, w szczególności w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Zaangażowanie w inne niż wymienione w ust. 1-3 przedsięwzięcia z udziałem wykonawców, w tym w szczególności konferencje, seminaria, sympozja –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W przypadku chęci uczestnictwa dyrektora (szefa, komendanta, kierownika, dowódcy, prezesa) w przedsięwzięciu z udziałem wykonawców, pisemną zgodę wydaje jego bezpośredni przełożony.</w:t>
      </w:r>
    </w:p>
    <w:p w:rsidR="00CE55CD" w:rsidRPr="00B47055" w:rsidRDefault="00CE55CD" w:rsidP="00B47055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Obowiązki, o których mowa w ust. 4, nie dotyczą przypadku, gdy organizatorem, lub współorganizatorem przedsięwzięcia jest Ministerstwo Obrony Narodowej lub inne instytucje krajowej administracji rządowej.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6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022963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Wszelkie spotkania z wykonawcami, jeżeli nie mają charakteru: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przedsięwzięć wymienionych w § 5 ust. 1-3,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konferencji, seminariów lub sympozjów wymienionych w § 5 ust. 4 i 5,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towarzyskich, odbywających się poza godzinami pracy, podczas których nie poruszano żadnych kwestii służbowych, lub 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o charakterze jedynie organizacyjno-porządkowym –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dźwięku.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Utrwalenie przebiegu spotkania z wykonawcami za pomocą urządzeń i środków technicznych służących do utrwalania dźwięku albo obrazu i dźwięku, zwane dalej „zapisem”, następuje po uprzednim uzyskaniu zgody wykonawcy na taki sposób utrwalenia przebiegu spotkania.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kontynuowanie spotkania z wykonawcą, który nie wyraził zgody na utrwalenie jego przebiegu, przy jednoczesnym braku możliwości zapewnienia udziału dwóch osób w spotkaniu, o którym mowa w ust. 1.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Zapis następuje za pomocą urządzeń i środków technicznych wykorzystujących technikę cyfrową, zapewniającą: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integralność zapisu;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kopiowanie zapisu pomiędzy urządzeniami, środkami technicznymi i informatycznymi nośnikami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zabezpieczenie zapisu, w szczególności przed utratą lub nieuzasadnioną zmianą;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odtworzenie zapisu także przy użyciu urządzeń i środków technicznych korygujących lub wzmacniających utrwalony dźwięk lub obraz;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udostępnienie zapisu na informatycznym nośniku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możliwość bieżącej kontroli dokonywanego zapisu.</w:t>
      </w:r>
    </w:p>
    <w:p w:rsidR="00CE55CD" w:rsidRPr="00B47055" w:rsidRDefault="00CE55CD" w:rsidP="00B47055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Informatyczne nośniki danych na których dokonano zapisu podlegają zdeponowaniu w kancelarii komórki lub jednostki organizacyjnej, której pracownik lub żołnierz brał udział w spotkaniu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wykonawcą, gdzie następnie są archiwizowane przez okres 3 lat.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4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Sponsorowanie przedsięwzięć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7.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 zastrzeżeniem § 5 ust. 1-3, niedopuszczalne jest, aby przedsięwzięcia organizowane lub współorganizowane przez komórki lub jednostki organizacyjne były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finansowane, współfinansowane lub w inny sposób materialnie wspierane przez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wykonawców, chyba że jest to związane bezpośrednio z koniecznością pokrycia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kosztów wynikających z uczestnictwa wykonawcy w danym przedsięwzięciu.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B47055" w:rsidRDefault="00B47055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5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Prezenty, materiały promocyjne i informacyjne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§ 8.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przyjmowanie od wykonawców prezentów w postaci jakichkolwiek korzyści majątkowych lub osobistych.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przyjmowanie materiałów promocyjnych o znikomej wartości handlowej.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i zalecane jest przyjmowanie materiałów informacyjnych.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 się eksponowanie w salach konferencyjnych oraz w innych miejscach powszechnie dostępnych na terenie komórek i jednostek organizacyjnych otrzymanych od wykonawców materiałów promujących Siły Zbrojne Rzeczypospolitej Polskiej.</w:t>
      </w:r>
    </w:p>
    <w:p w:rsidR="00CE55CD" w:rsidRPr="00B47055" w:rsidRDefault="00CE55CD" w:rsidP="00CE55CD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Niewskazane jest używanie na terenie komórek i jednostek organizacyjnych materiałów i oznaczeń promujących wykonawców, w tym także materiałów biurowych.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6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Kontakty towarzyskie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9.</w:t>
      </w:r>
    </w:p>
    <w:p w:rsidR="00CE55CD" w:rsidRPr="00B47055" w:rsidRDefault="00CE55CD" w:rsidP="00CE55CD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Kontakty towarzyskie z wykonawcami, nawiązane zanim powstały relacje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wynikające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  <w:t xml:space="preserve">z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wykonywanych obowiązków mogą być kontynuowane, przy zachowaniu zasad określonych w § 3 niniejszego załącznika.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przypadkach innych niż określone w ust. 1, nie zaleca się nawiązywania kontaktów towarzyskich z wykonawcami.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7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Najem i użyczanie lokali oraz terenów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10.</w:t>
      </w:r>
    </w:p>
    <w:p w:rsidR="00CE55CD" w:rsidRPr="00F13C9B" w:rsidRDefault="00CE55CD" w:rsidP="00836796">
      <w:pPr>
        <w:numPr>
          <w:ilvl w:val="0"/>
          <w:numId w:val="40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wynajmowanie lub użyczanie wykonawcom lokali i terenów resortu obrony narodowej w celu: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na rzecz komórek lub jednostek organizacyjnych;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organizowanych przez krajowe przedsiębiorstwa sektora obronnego dla odbiorców zagranicznych;</w:t>
      </w:r>
    </w:p>
    <w:p w:rsidR="00CE55CD" w:rsidRPr="00B47055" w:rsidRDefault="00CE55CD" w:rsidP="00CE55CD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realizowania zadań przez Agencję Mienia Wojskowego, wynikających z odrębnych przepisów.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8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Prezentacje, pokazy i referencje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11.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Działania informacyjne, z wyłączeniem oficjalnej korespondencji dokonywanej w formie pisemnej lub realizowanej przy pomocy faksu albo służbowej poczty elektronicznej, powinny być przeprowadzane przez wykonawców w formie oficjalnych prezentacji lub pokazów.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jest, aby prezentacje lub pokazy odbywały się na terenie komórek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jednostek organizacyjnych lub podczas targów.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lub jednostek organizacyjnych.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obciążanie Skarbu Państwa – Ministra Obrony Narodowej, lub państwowej osoby prawnej kosztami organizowanych prezentacji lub pokazów, z wyłączeniem opłat z tytułu zużytych mediów i wstawek konferencyjnych.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celu zbierania niezbędnych doświadczeń i informacji dyrektorzy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(szefowie, komendanci, kierownicy, dowódcy, prezesi) komórek i jednostek organizacyjnych mogą za pisemną zgodą bezpośredniego przełożonego organizować prezentacje i pokazy z udziałem wykonawców.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(szef, komendant, kierownik, dowódca, prezes) komórki lub jednostki organizacyjnej odpowiedzialnej za organizację przedsięwzięcia, o którym mowa w ust. dotyczącego sprzętu wojskowego, w terminie 14 dni od dnia jego zakończenia, przekazuje Dyrektorowi Departamentu Polityki Zbrojeniowej notatkę o tym wydarzeniu, zgodnie ze wzorem stanowiącym załącznik Nr 2 do Zasad postępowania w kontaktach z wykonawcami.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 zamieszczanie przez komórki i jednostki organizacyjne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12.</w:t>
      </w:r>
    </w:p>
    <w:p w:rsidR="00CE55CD" w:rsidRPr="00F13C9B" w:rsidRDefault="00CE55CD" w:rsidP="00C70D68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udzielenie wykonawcy pozytywnych referencji (poświadczenia) w związku 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należytym wykonaniem przez niego umowy.</w:t>
      </w:r>
    </w:p>
    <w:p w:rsidR="00C70D68" w:rsidRPr="00B47055" w:rsidRDefault="00CE55CD" w:rsidP="00B47055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Referencji, o których mowa w ust. 1, udziela w formie pisemnej zamawiający po uprzednim ustaleniu należytego wykonania umowy. Niedopuszczalne jest udzielanie referencji, o których mowa w ust. 1, wykonawcom, w stosunku do których zamawiający uprawniony jest do zgłoszenia roszczeń z tytułu niewykonania lub nienależytego wykonania umowy, której mają dotyczyć referencje.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9</w:t>
      </w:r>
    </w:p>
    <w:p w:rsidR="00CE55CD" w:rsidRPr="00F13C9B" w:rsidRDefault="00CE55CD" w:rsidP="00C70D68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Faworyzowanie i konflikt interesów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§ 13.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faworyzowanie wykonawcy, polegające w szczególności na: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wcześniejszym udzielaniu mu informacji,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nieuzasadnionym ograniczeniu innym wykonawcom dostępu do informacji – które może stawiać go w uprzywilejowanej pozycji w stosunku do innych wykonawców.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Wskazane jest, aby pracownicy i żołnierze komórek i jednostek organizacyjnych oraz osoby fizyczne świadczące pracę na podstawie umów cywilnoprawnych w Ministerstwie Obrony Narodowej lub </w:t>
      </w:r>
      <w:r w:rsidR="00B82FD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jednostkach organizacyjnych, informowali odpowiednio bezpośrednich przełożonych lub zamawiających o relacjach prawnych lub faktycznych, w których ich interes prywatny (osobisty lub majątkowy), wynikający z powiązań z konkretnym wykonawcą, wpływa, bądź może wpływać na obiektywne i bezstronne wykonywanie powierzonych obowiązków (realny bądź potencjalny konflikt interesów) lub też może być on postrzegany przez opinię publiczną jako znajdujący się w konflikcie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obiektywnym i bezstronnym wykonywaniem realizowanych przez nich obowiązków (postrzegalny konflikt interesów).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Przez konflikt interesów należy rozumieć, w szczególności posiadanie powiązań o charakterze finansowym, rodzinnym lub towarzyskim z wykonawcą.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jednostkach organizacyjnych, rozstrzyga niezwłocznie o potrzebie podjęcia czynności zaradczych w celu wyeliminowania lub ograniczenia możliwości zaistnienia konfliktu interesów.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Czynnością zaradczą, o której mowa w ust. 4, może być w szczególności: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wydanie dyspozycji o konieczności udziału minimum dwóch osób w realizacji określonych czynności (zasada „wielu par oczu”),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włączenie dodatkowych mechanizmów nadzorczych, w tym kontrolnych, lub sprawozdawczych w realizacji określonych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wyłączenie osoby pozostającej w konflikcie interesów z udziału w określonej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doprowadzenie do rozwiązania umowy cywilnoprawnej zawartej z osobą fizyczną, o której mowa w ust. 2.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</w:t>
      </w:r>
    </w:p>
    <w:p w:rsidR="00CE55CD" w:rsidRPr="00B47055" w:rsidRDefault="00CE55CD" w:rsidP="00CE55CD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10</w:t>
      </w:r>
    </w:p>
    <w:p w:rsidR="00CE55CD" w:rsidRPr="00F13C9B" w:rsidRDefault="00CE55CD" w:rsidP="00E7566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Sprawozdawczość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14.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 wszelkich kontaktów z wykonawcami, osoby biorące w nich udział, sporządzają notatkę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– również szczegółowych danych uzyskanych od wykonawcy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przekazanych wykonawcy. Istnieje możliwość sporządzenia wspólnej notatki przez osoby uczestniczące w kontaktach z wykonawcami.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Notatkę, o której mowa w ust. 1, sporządza się również w przypadku kontaktów z podmiotami zainteresowanymi nabyciem nieruchomości Skarbu Państwa lub mienia ruchomego o wartości księgowej przekraczającej 10.000 złotych.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Treść notatki zamieszcza się w terminie 14 dni od dnia przeprowadzenia kontaktu w wewnętrznej sieci elektronicznej w zakładce pod nazwą „kontakty z wykonawcami”.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Obowiązek, o którym mowa w ust. 1 i 3, nie dotyczy: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czynności zamawiającego, w związku z postępowaniem o udzielenie zamówienia od chwili zamieszczenia ogłoszenia o postępowaniu lub skierowania zaproszenia do udziału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postępowaniu w trybie negocjacji, do chwili wyboru wykonawcy, o ile czynności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podejmowane są w ramach prac komisji;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 zamawiającego podejmowanych od chwili wyboru wykonawcy do chwili podpisania umowy oraz czynności związanych z wykonywaniem zawartych umów, o ile czynności te podejmowane są przez uprzednio pisemnie wyznaczone osoby;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kontaktów mających charakter oficjalnej korespondencji dokonywanej w formie pisemnej lub realizowanej przy pomocy faksu albo służbowej poczty elektronicznej;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mających miejsce w związku z realizacją fazy analityczno-koncepcyjnej, o której mowa w przepisach decyzji w spawie pozyskiwania sprzętu wojskowego i usług dla Sił Zbrojnych Rzeczypospolitej Polskiej, o ile kontakty te zostaną opisane w dokumentacji, która powstanie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ramach tej fazy,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dotyczących jedynie zagadnień o charakterze organizacyjnoporządkowym;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o charakterze wyłącznie towarzyskim, odbywających się poza godzinami pracy,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trakcie których nie poruszano żadnych kwestii służbowych;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prezentacji i pokazów organizowanych na podstawie § 11 ust. 5;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wykonywania obowiązków przewidzianych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niektórych umowach zawieranych w związku z realizacją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wykonania obowiązków przewidzianych w przepisach decyzji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spawie zasad funkcjonowania systemu zapewnienia jakości wyrobów obronnych, o ile kontakty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zostaną opisane w pisemnej notatce lub protokole spotkania, bądź też ich przebieg zostanie utrwalony za pomocą urządzeń i środków technicznych służących do utrwalania dźwięku albo obrazu i dźwięku.</w:t>
      </w:r>
    </w:p>
    <w:p w:rsidR="00CE55CD" w:rsidRPr="00B47055" w:rsidRDefault="00CE55CD" w:rsidP="00CE55CD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wewnętrznej sieci elektronicznej nie powinny być zamieszczane notatki sporządzane ze spotkań z wykonawcami, w przypadku gdyby podlegały one szczególnej ochronie przewidzianej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ochronie informacji niejawnych.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11</w:t>
      </w:r>
    </w:p>
    <w:p w:rsidR="00CE55CD" w:rsidRPr="00F13C9B" w:rsidRDefault="00CE55CD" w:rsidP="00CE51B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Wykładnia postanowień decyzji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15.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Podmioty zainteresowane mogą zwrócić się z pisemnym wnioskiem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do Dyrektora Biura do Spraw Procedur Antykorupcyjnych o wydanie pisemnej opinii w sprawie interpretacji postanowień zawartych w decyzji, zwanej dalej "opinią".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 wnioskujący może zastrzec we wniosku, o którym mowa w ust. 1, anonimizację danych osobowych.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Opinia ma charakter wiążący dla wszystkich komórek i jednostek organizacyjnych.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zamieszcza opinię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wewnętrznej sieci elektronicznej (intranet), w zakładce "kontakty z wykonawcami".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może odmówić wydania opinii w sprawach, które były już przedmiotem rozstrzygnięcia lub, w których stan faktyczny ma charakter analogiczny do uprzednio opiniowanej sprawy.</w:t>
      </w:r>
    </w:p>
    <w:p w:rsidR="00CE55CD" w:rsidRPr="00F13C9B" w:rsidRDefault="00CE55CD" w:rsidP="00CE55CD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CE55CD" w:rsidRPr="00A92525" w:rsidRDefault="00CE55CD" w:rsidP="00CE55CD">
      <w:pPr>
        <w:spacing w:after="20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CE55CD" w:rsidRDefault="00CE55CD" w:rsidP="00CE55CD">
      <w:pPr>
        <w:tabs>
          <w:tab w:val="left" w:pos="3606"/>
        </w:tabs>
        <w:rPr>
          <w:rFonts w:ascii="Arial" w:hAnsi="Arial" w:cs="Arial"/>
          <w:sz w:val="20"/>
          <w:szCs w:val="20"/>
        </w:rPr>
      </w:pPr>
    </w:p>
    <w:sectPr w:rsidR="00CE55CD" w:rsidRPr="00CE55CD" w:rsidSect="000C76F1">
      <w:headerReference w:type="default" r:id="rId9"/>
      <w:footerReference w:type="default" r:id="rId10"/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11D" w:rsidRDefault="005F311D" w:rsidP="00283893">
      <w:r>
        <w:separator/>
      </w:r>
    </w:p>
  </w:endnote>
  <w:endnote w:type="continuationSeparator" w:id="0">
    <w:p w:rsidR="005F311D" w:rsidRDefault="005F311D" w:rsidP="0028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3827"/>
      <w:docPartObj>
        <w:docPartGallery w:val="Page Numbers (Bottom of Page)"/>
        <w:docPartUnique/>
      </w:docPartObj>
    </w:sdtPr>
    <w:sdtEndPr/>
    <w:sdtContent>
      <w:p w:rsidR="003A6297" w:rsidRDefault="003A62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08E">
          <w:rPr>
            <w:noProof/>
          </w:rPr>
          <w:t>1</w:t>
        </w:r>
        <w:r>
          <w:fldChar w:fldCharType="end"/>
        </w:r>
      </w:p>
    </w:sdtContent>
  </w:sdt>
  <w:p w:rsidR="00283893" w:rsidRDefault="002838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11D" w:rsidRDefault="005F311D" w:rsidP="00283893">
      <w:r>
        <w:separator/>
      </w:r>
    </w:p>
  </w:footnote>
  <w:footnote w:type="continuationSeparator" w:id="0">
    <w:p w:rsidR="005F311D" w:rsidRDefault="005F311D" w:rsidP="0028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E2" w:rsidRPr="00E174E2" w:rsidRDefault="00E174E2" w:rsidP="00E174E2">
    <w:pPr>
      <w:pStyle w:val="Nagwek"/>
      <w:tabs>
        <w:tab w:val="clear" w:pos="4536"/>
        <w:tab w:val="clear" w:pos="9072"/>
        <w:tab w:val="left" w:pos="6330"/>
      </w:tabs>
      <w:rPr>
        <w:rFonts w:ascii="Arial" w:hAnsi="Arial" w:cs="Arial"/>
        <w:b/>
      </w:rPr>
    </w:pPr>
    <w:r>
      <w:tab/>
    </w:r>
    <w:r w:rsidRPr="00E174E2">
      <w:rPr>
        <w:rFonts w:ascii="Arial" w:hAnsi="Arial" w:cs="Arial"/>
        <w:b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A76"/>
    <w:multiLevelType w:val="hybridMultilevel"/>
    <w:tmpl w:val="E3EC95EE"/>
    <w:lvl w:ilvl="0" w:tplc="E416C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10209"/>
    <w:multiLevelType w:val="hybridMultilevel"/>
    <w:tmpl w:val="A90EF9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331FD"/>
    <w:multiLevelType w:val="hybridMultilevel"/>
    <w:tmpl w:val="0C4617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44DA5"/>
    <w:multiLevelType w:val="hybridMultilevel"/>
    <w:tmpl w:val="DA4AC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B1DF7"/>
    <w:multiLevelType w:val="hybridMultilevel"/>
    <w:tmpl w:val="A6BC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DC187F"/>
    <w:multiLevelType w:val="hybridMultilevel"/>
    <w:tmpl w:val="F858D158"/>
    <w:lvl w:ilvl="0" w:tplc="BBC8A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18553854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65A"/>
    <w:multiLevelType w:val="hybridMultilevel"/>
    <w:tmpl w:val="8FCE4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75F99"/>
    <w:multiLevelType w:val="hybridMultilevel"/>
    <w:tmpl w:val="639E2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81AE4"/>
    <w:multiLevelType w:val="hybridMultilevel"/>
    <w:tmpl w:val="92BC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725617"/>
    <w:multiLevelType w:val="hybridMultilevel"/>
    <w:tmpl w:val="5F7EE3FA"/>
    <w:lvl w:ilvl="0" w:tplc="F9E8C3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10187"/>
    <w:multiLevelType w:val="hybridMultilevel"/>
    <w:tmpl w:val="B1D0E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C26833"/>
    <w:multiLevelType w:val="hybridMultilevel"/>
    <w:tmpl w:val="86DE87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248F3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A3738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513"/>
    <w:multiLevelType w:val="hybridMultilevel"/>
    <w:tmpl w:val="E9B43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FE03D1"/>
    <w:multiLevelType w:val="hybridMultilevel"/>
    <w:tmpl w:val="E5521E1A"/>
    <w:lvl w:ilvl="0" w:tplc="4006A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1287A"/>
    <w:multiLevelType w:val="hybridMultilevel"/>
    <w:tmpl w:val="1CE6EED8"/>
    <w:lvl w:ilvl="0" w:tplc="5396F9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9E156C"/>
    <w:multiLevelType w:val="hybridMultilevel"/>
    <w:tmpl w:val="A20C5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0A4320">
      <w:start w:val="1"/>
      <w:numFmt w:val="decimal"/>
      <w:lvlText w:val="%2)"/>
      <w:lvlJc w:val="left"/>
      <w:pPr>
        <w:ind w:left="1440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F1FAF"/>
    <w:multiLevelType w:val="hybridMultilevel"/>
    <w:tmpl w:val="6B5873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5681B"/>
    <w:multiLevelType w:val="hybridMultilevel"/>
    <w:tmpl w:val="57F0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88751E"/>
    <w:multiLevelType w:val="hybridMultilevel"/>
    <w:tmpl w:val="93629114"/>
    <w:lvl w:ilvl="0" w:tplc="AC68B140">
      <w:start w:val="1"/>
      <w:numFmt w:val="decimal"/>
      <w:lvlText w:val="%1)"/>
      <w:lvlJc w:val="left"/>
      <w:pPr>
        <w:ind w:left="1035" w:hanging="6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B6F60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453E"/>
    <w:multiLevelType w:val="hybridMultilevel"/>
    <w:tmpl w:val="236C40D0"/>
    <w:lvl w:ilvl="0" w:tplc="72F6A3B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9A97A56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C23C4"/>
    <w:multiLevelType w:val="hybridMultilevel"/>
    <w:tmpl w:val="A372EEA2"/>
    <w:lvl w:ilvl="0" w:tplc="4D24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46508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65AD3"/>
    <w:multiLevelType w:val="hybridMultilevel"/>
    <w:tmpl w:val="F296EEB6"/>
    <w:lvl w:ilvl="0" w:tplc="711CB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16F72"/>
    <w:multiLevelType w:val="hybridMultilevel"/>
    <w:tmpl w:val="05F273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56D43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B5C12"/>
    <w:multiLevelType w:val="hybridMultilevel"/>
    <w:tmpl w:val="F4F05E52"/>
    <w:lvl w:ilvl="0" w:tplc="9CB4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00A66"/>
    <w:multiLevelType w:val="hybridMultilevel"/>
    <w:tmpl w:val="27DC7D34"/>
    <w:lvl w:ilvl="0" w:tplc="9A3ED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071126E"/>
    <w:multiLevelType w:val="hybridMultilevel"/>
    <w:tmpl w:val="705CF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4D0978"/>
    <w:multiLevelType w:val="hybridMultilevel"/>
    <w:tmpl w:val="F3D86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FE145E"/>
    <w:multiLevelType w:val="hybridMultilevel"/>
    <w:tmpl w:val="2ED4D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F87609"/>
    <w:multiLevelType w:val="hybridMultilevel"/>
    <w:tmpl w:val="7B9473E8"/>
    <w:lvl w:ilvl="0" w:tplc="7960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814C1"/>
    <w:multiLevelType w:val="hybridMultilevel"/>
    <w:tmpl w:val="DCCC26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D1588B"/>
    <w:multiLevelType w:val="hybridMultilevel"/>
    <w:tmpl w:val="2CB21C16"/>
    <w:lvl w:ilvl="0" w:tplc="CF6C123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043F7"/>
    <w:multiLevelType w:val="hybridMultilevel"/>
    <w:tmpl w:val="146CE9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0"/>
  </w:num>
  <w:num w:numId="3">
    <w:abstractNumId w:val="34"/>
  </w:num>
  <w:num w:numId="4">
    <w:abstractNumId w:val="36"/>
  </w:num>
  <w:num w:numId="5">
    <w:abstractNumId w:val="8"/>
  </w:num>
  <w:num w:numId="6">
    <w:abstractNumId w:val="11"/>
  </w:num>
  <w:num w:numId="7">
    <w:abstractNumId w:val="24"/>
  </w:num>
  <w:num w:numId="8">
    <w:abstractNumId w:val="6"/>
  </w:num>
  <w:num w:numId="9">
    <w:abstractNumId w:val="29"/>
  </w:num>
  <w:num w:numId="10">
    <w:abstractNumId w:val="39"/>
  </w:num>
  <w:num w:numId="11">
    <w:abstractNumId w:val="44"/>
  </w:num>
  <w:num w:numId="12">
    <w:abstractNumId w:val="1"/>
  </w:num>
  <w:num w:numId="13">
    <w:abstractNumId w:val="30"/>
  </w:num>
  <w:num w:numId="14">
    <w:abstractNumId w:val="25"/>
  </w:num>
  <w:num w:numId="15">
    <w:abstractNumId w:val="19"/>
  </w:num>
  <w:num w:numId="16">
    <w:abstractNumId w:val="27"/>
  </w:num>
  <w:num w:numId="17">
    <w:abstractNumId w:val="12"/>
  </w:num>
  <w:num w:numId="18">
    <w:abstractNumId w:val="22"/>
  </w:num>
  <w:num w:numId="19">
    <w:abstractNumId w:val="41"/>
  </w:num>
  <w:num w:numId="20">
    <w:abstractNumId w:val="21"/>
  </w:num>
  <w:num w:numId="21">
    <w:abstractNumId w:val="10"/>
  </w:num>
  <w:num w:numId="22">
    <w:abstractNumId w:val="47"/>
  </w:num>
  <w:num w:numId="23">
    <w:abstractNumId w:val="13"/>
  </w:num>
  <w:num w:numId="24">
    <w:abstractNumId w:val="32"/>
  </w:num>
  <w:num w:numId="25">
    <w:abstractNumId w:val="0"/>
  </w:num>
  <w:num w:numId="26">
    <w:abstractNumId w:val="9"/>
  </w:num>
  <w:num w:numId="27">
    <w:abstractNumId w:val="48"/>
  </w:num>
  <w:num w:numId="28">
    <w:abstractNumId w:val="5"/>
  </w:num>
  <w:num w:numId="29">
    <w:abstractNumId w:val="37"/>
  </w:num>
  <w:num w:numId="30">
    <w:abstractNumId w:val="4"/>
  </w:num>
  <w:num w:numId="31">
    <w:abstractNumId w:val="33"/>
  </w:num>
  <w:num w:numId="32">
    <w:abstractNumId w:val="26"/>
  </w:num>
  <w:num w:numId="33">
    <w:abstractNumId w:val="2"/>
  </w:num>
  <w:num w:numId="34">
    <w:abstractNumId w:val="17"/>
  </w:num>
  <w:num w:numId="35">
    <w:abstractNumId w:val="35"/>
  </w:num>
  <w:num w:numId="36">
    <w:abstractNumId w:val="46"/>
  </w:num>
  <w:num w:numId="37">
    <w:abstractNumId w:val="28"/>
  </w:num>
  <w:num w:numId="38">
    <w:abstractNumId w:val="16"/>
  </w:num>
  <w:num w:numId="39">
    <w:abstractNumId w:val="31"/>
  </w:num>
  <w:num w:numId="40">
    <w:abstractNumId w:val="45"/>
  </w:num>
  <w:num w:numId="41">
    <w:abstractNumId w:val="43"/>
  </w:num>
  <w:num w:numId="42">
    <w:abstractNumId w:val="7"/>
  </w:num>
  <w:num w:numId="43">
    <w:abstractNumId w:val="40"/>
  </w:num>
  <w:num w:numId="44">
    <w:abstractNumId w:val="42"/>
  </w:num>
  <w:num w:numId="45">
    <w:abstractNumId w:val="14"/>
  </w:num>
  <w:num w:numId="46">
    <w:abstractNumId w:val="15"/>
  </w:num>
  <w:num w:numId="47">
    <w:abstractNumId w:val="18"/>
  </w:num>
  <w:num w:numId="48">
    <w:abstractNumId w:val="3"/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67"/>
    <w:rsid w:val="00003156"/>
    <w:rsid w:val="00006DD7"/>
    <w:rsid w:val="0000743C"/>
    <w:rsid w:val="00021AC7"/>
    <w:rsid w:val="00022963"/>
    <w:rsid w:val="00022C2E"/>
    <w:rsid w:val="00024CBE"/>
    <w:rsid w:val="00074291"/>
    <w:rsid w:val="00092E02"/>
    <w:rsid w:val="000B0E4E"/>
    <w:rsid w:val="000B514F"/>
    <w:rsid w:val="000B5E2C"/>
    <w:rsid w:val="000B6824"/>
    <w:rsid w:val="000B6D88"/>
    <w:rsid w:val="000C76F1"/>
    <w:rsid w:val="000D614B"/>
    <w:rsid w:val="000F3EDF"/>
    <w:rsid w:val="00114768"/>
    <w:rsid w:val="0012001F"/>
    <w:rsid w:val="00143098"/>
    <w:rsid w:val="0016116A"/>
    <w:rsid w:val="001667B2"/>
    <w:rsid w:val="00180BBC"/>
    <w:rsid w:val="001B0DF9"/>
    <w:rsid w:val="001B56CE"/>
    <w:rsid w:val="001D3EC1"/>
    <w:rsid w:val="002076E1"/>
    <w:rsid w:val="00210511"/>
    <w:rsid w:val="00217DF6"/>
    <w:rsid w:val="0023107D"/>
    <w:rsid w:val="00234DB6"/>
    <w:rsid w:val="00240084"/>
    <w:rsid w:val="002506CB"/>
    <w:rsid w:val="00283893"/>
    <w:rsid w:val="00284BFD"/>
    <w:rsid w:val="00284D67"/>
    <w:rsid w:val="00284EB7"/>
    <w:rsid w:val="0029101A"/>
    <w:rsid w:val="002913AC"/>
    <w:rsid w:val="002A6187"/>
    <w:rsid w:val="002B0263"/>
    <w:rsid w:val="002B1398"/>
    <w:rsid w:val="002C14A4"/>
    <w:rsid w:val="002C29D7"/>
    <w:rsid w:val="002E72F6"/>
    <w:rsid w:val="00301DE0"/>
    <w:rsid w:val="00331BED"/>
    <w:rsid w:val="00332C4E"/>
    <w:rsid w:val="00335E57"/>
    <w:rsid w:val="003372B5"/>
    <w:rsid w:val="003431F4"/>
    <w:rsid w:val="00350465"/>
    <w:rsid w:val="003551D5"/>
    <w:rsid w:val="00384FFB"/>
    <w:rsid w:val="00385F2B"/>
    <w:rsid w:val="00394A4A"/>
    <w:rsid w:val="003A6297"/>
    <w:rsid w:val="003B1620"/>
    <w:rsid w:val="003B6171"/>
    <w:rsid w:val="003C3FC6"/>
    <w:rsid w:val="003E0125"/>
    <w:rsid w:val="003F0D1C"/>
    <w:rsid w:val="003F1A79"/>
    <w:rsid w:val="003F70A8"/>
    <w:rsid w:val="00411A07"/>
    <w:rsid w:val="00423382"/>
    <w:rsid w:val="00443D38"/>
    <w:rsid w:val="00470268"/>
    <w:rsid w:val="00480F77"/>
    <w:rsid w:val="004964FF"/>
    <w:rsid w:val="004C3C2F"/>
    <w:rsid w:val="004F306E"/>
    <w:rsid w:val="005209DC"/>
    <w:rsid w:val="00522AA1"/>
    <w:rsid w:val="005473C9"/>
    <w:rsid w:val="005771BC"/>
    <w:rsid w:val="00593E42"/>
    <w:rsid w:val="005A19AE"/>
    <w:rsid w:val="005A6F5D"/>
    <w:rsid w:val="005C17F2"/>
    <w:rsid w:val="005C2066"/>
    <w:rsid w:val="005C3F04"/>
    <w:rsid w:val="005E5B17"/>
    <w:rsid w:val="005F311D"/>
    <w:rsid w:val="00613DA5"/>
    <w:rsid w:val="006162C4"/>
    <w:rsid w:val="00640EFA"/>
    <w:rsid w:val="00667401"/>
    <w:rsid w:val="00684C2B"/>
    <w:rsid w:val="006A165F"/>
    <w:rsid w:val="006C4D28"/>
    <w:rsid w:val="006D1194"/>
    <w:rsid w:val="006D7385"/>
    <w:rsid w:val="006E0DBC"/>
    <w:rsid w:val="006F540F"/>
    <w:rsid w:val="0070166A"/>
    <w:rsid w:val="00706B75"/>
    <w:rsid w:val="00710E0C"/>
    <w:rsid w:val="00723846"/>
    <w:rsid w:val="00734B62"/>
    <w:rsid w:val="00745409"/>
    <w:rsid w:val="007529F8"/>
    <w:rsid w:val="0076709A"/>
    <w:rsid w:val="0077210B"/>
    <w:rsid w:val="00781E7F"/>
    <w:rsid w:val="00782ECE"/>
    <w:rsid w:val="007967AA"/>
    <w:rsid w:val="007A1553"/>
    <w:rsid w:val="007A2DD9"/>
    <w:rsid w:val="007A638C"/>
    <w:rsid w:val="007C48E7"/>
    <w:rsid w:val="007C67A6"/>
    <w:rsid w:val="007D69DB"/>
    <w:rsid w:val="007F3B5F"/>
    <w:rsid w:val="007F4A50"/>
    <w:rsid w:val="00804E61"/>
    <w:rsid w:val="00836796"/>
    <w:rsid w:val="00841F04"/>
    <w:rsid w:val="008570E9"/>
    <w:rsid w:val="008622B2"/>
    <w:rsid w:val="00862701"/>
    <w:rsid w:val="00873FC7"/>
    <w:rsid w:val="008802C6"/>
    <w:rsid w:val="008A2C90"/>
    <w:rsid w:val="008A5E3D"/>
    <w:rsid w:val="008D19D0"/>
    <w:rsid w:val="008E5AC5"/>
    <w:rsid w:val="008F211F"/>
    <w:rsid w:val="00925B0E"/>
    <w:rsid w:val="00933D16"/>
    <w:rsid w:val="00936F0A"/>
    <w:rsid w:val="009373FB"/>
    <w:rsid w:val="0096022A"/>
    <w:rsid w:val="00971D33"/>
    <w:rsid w:val="0097256E"/>
    <w:rsid w:val="00981625"/>
    <w:rsid w:val="00992547"/>
    <w:rsid w:val="0099387D"/>
    <w:rsid w:val="00994272"/>
    <w:rsid w:val="00994BEA"/>
    <w:rsid w:val="009A2DD7"/>
    <w:rsid w:val="009A52F1"/>
    <w:rsid w:val="009A6EA6"/>
    <w:rsid w:val="009B1510"/>
    <w:rsid w:val="009C1C6C"/>
    <w:rsid w:val="009C3257"/>
    <w:rsid w:val="009D5DCD"/>
    <w:rsid w:val="009D5EB2"/>
    <w:rsid w:val="009E06D6"/>
    <w:rsid w:val="00A13CFC"/>
    <w:rsid w:val="00A1741A"/>
    <w:rsid w:val="00A2199D"/>
    <w:rsid w:val="00A23E8E"/>
    <w:rsid w:val="00A4169C"/>
    <w:rsid w:val="00A46897"/>
    <w:rsid w:val="00A52709"/>
    <w:rsid w:val="00A5274C"/>
    <w:rsid w:val="00A5498A"/>
    <w:rsid w:val="00A556F2"/>
    <w:rsid w:val="00A74279"/>
    <w:rsid w:val="00A914AF"/>
    <w:rsid w:val="00A953DD"/>
    <w:rsid w:val="00A9723F"/>
    <w:rsid w:val="00AC71B1"/>
    <w:rsid w:val="00AD0EE6"/>
    <w:rsid w:val="00AE1F6E"/>
    <w:rsid w:val="00AE234D"/>
    <w:rsid w:val="00B03E30"/>
    <w:rsid w:val="00B175EB"/>
    <w:rsid w:val="00B31D13"/>
    <w:rsid w:val="00B47055"/>
    <w:rsid w:val="00B50B22"/>
    <w:rsid w:val="00B54B5B"/>
    <w:rsid w:val="00B81807"/>
    <w:rsid w:val="00B82FD0"/>
    <w:rsid w:val="00B90767"/>
    <w:rsid w:val="00BA40A8"/>
    <w:rsid w:val="00BC37C3"/>
    <w:rsid w:val="00BC44CD"/>
    <w:rsid w:val="00BE3C96"/>
    <w:rsid w:val="00BF1683"/>
    <w:rsid w:val="00C01827"/>
    <w:rsid w:val="00C02DE2"/>
    <w:rsid w:val="00C10B3E"/>
    <w:rsid w:val="00C24712"/>
    <w:rsid w:val="00C32384"/>
    <w:rsid w:val="00C361DF"/>
    <w:rsid w:val="00C40762"/>
    <w:rsid w:val="00C40F69"/>
    <w:rsid w:val="00C471B0"/>
    <w:rsid w:val="00C57A24"/>
    <w:rsid w:val="00C70D68"/>
    <w:rsid w:val="00C720BC"/>
    <w:rsid w:val="00C74498"/>
    <w:rsid w:val="00C92851"/>
    <w:rsid w:val="00CA0E7D"/>
    <w:rsid w:val="00CE51B0"/>
    <w:rsid w:val="00CE55CD"/>
    <w:rsid w:val="00CE6BFB"/>
    <w:rsid w:val="00CF1587"/>
    <w:rsid w:val="00CF4F8D"/>
    <w:rsid w:val="00CF7A59"/>
    <w:rsid w:val="00D14DD1"/>
    <w:rsid w:val="00D31FDE"/>
    <w:rsid w:val="00D32626"/>
    <w:rsid w:val="00D37FC9"/>
    <w:rsid w:val="00D4610C"/>
    <w:rsid w:val="00D464A1"/>
    <w:rsid w:val="00D47469"/>
    <w:rsid w:val="00D93E90"/>
    <w:rsid w:val="00D958D4"/>
    <w:rsid w:val="00DA3565"/>
    <w:rsid w:val="00DC0ED6"/>
    <w:rsid w:val="00DC19A1"/>
    <w:rsid w:val="00DD3324"/>
    <w:rsid w:val="00DD6775"/>
    <w:rsid w:val="00DD6C50"/>
    <w:rsid w:val="00DE465A"/>
    <w:rsid w:val="00E0108E"/>
    <w:rsid w:val="00E0175C"/>
    <w:rsid w:val="00E174E2"/>
    <w:rsid w:val="00E22AFA"/>
    <w:rsid w:val="00E4309A"/>
    <w:rsid w:val="00E43157"/>
    <w:rsid w:val="00E504AB"/>
    <w:rsid w:val="00E5219D"/>
    <w:rsid w:val="00E538E6"/>
    <w:rsid w:val="00E6127E"/>
    <w:rsid w:val="00E673E9"/>
    <w:rsid w:val="00E75667"/>
    <w:rsid w:val="00E75689"/>
    <w:rsid w:val="00E90199"/>
    <w:rsid w:val="00E97B3D"/>
    <w:rsid w:val="00EC3914"/>
    <w:rsid w:val="00EC6824"/>
    <w:rsid w:val="00ED6626"/>
    <w:rsid w:val="00EE7DF7"/>
    <w:rsid w:val="00F01251"/>
    <w:rsid w:val="00F13C9B"/>
    <w:rsid w:val="00F279D8"/>
    <w:rsid w:val="00F517E8"/>
    <w:rsid w:val="00F55090"/>
    <w:rsid w:val="00F57D87"/>
    <w:rsid w:val="00F612D4"/>
    <w:rsid w:val="00F63633"/>
    <w:rsid w:val="00F810B6"/>
    <w:rsid w:val="00F84435"/>
    <w:rsid w:val="00FA13D7"/>
    <w:rsid w:val="00FA6E81"/>
    <w:rsid w:val="00FB28F2"/>
    <w:rsid w:val="00FC3BA7"/>
    <w:rsid w:val="00FC787D"/>
    <w:rsid w:val="00FD2945"/>
    <w:rsid w:val="00FE0785"/>
    <w:rsid w:val="00FF1E96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56E35"/>
  <w15:docId w15:val="{098633D2-3016-461B-B69F-6EA4712A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7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A3565"/>
    <w:pPr>
      <w:keepNext/>
      <w:outlineLvl w:val="0"/>
    </w:pPr>
    <w:rPr>
      <w:b/>
      <w:bCs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3565"/>
    <w:pPr>
      <w:keepNext/>
      <w:outlineLvl w:val="3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4F30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D8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B90767"/>
    <w:pPr>
      <w:jc w:val="both"/>
    </w:pPr>
  </w:style>
  <w:style w:type="character" w:customStyle="1" w:styleId="Tekstpodstawowy3Znak">
    <w:name w:val="Tekst podstawowy 3 Znak"/>
    <w:link w:val="Tekstpodstawowy3"/>
    <w:rsid w:val="00B907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82ECE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A638C"/>
    <w:rPr>
      <w:color w:val="0000FF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A6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45409"/>
    <w:pPr>
      <w:spacing w:after="120"/>
    </w:pPr>
  </w:style>
  <w:style w:type="character" w:customStyle="1" w:styleId="TekstpodstawowyZnak">
    <w:name w:val="Tekst podstawowy Znak"/>
    <w:link w:val="Tekstpodstawowy"/>
    <w:rsid w:val="00745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209DC"/>
    <w:pPr>
      <w:ind w:left="225"/>
    </w:pPr>
  </w:style>
  <w:style w:type="paragraph" w:customStyle="1" w:styleId="khheader">
    <w:name w:val="kh_header"/>
    <w:basedOn w:val="Normalny"/>
    <w:rsid w:val="005209DC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rsid w:val="005209DC"/>
    <w:pPr>
      <w:spacing w:before="375" w:after="225"/>
    </w:pPr>
    <w:rPr>
      <w:b/>
      <w:bCs/>
      <w:u w:val="single"/>
    </w:rPr>
  </w:style>
  <w:style w:type="paragraph" w:customStyle="1" w:styleId="bold">
    <w:name w:val="bold"/>
    <w:basedOn w:val="Normalny"/>
    <w:rsid w:val="005209DC"/>
    <w:pPr>
      <w:ind w:left="225"/>
    </w:pPr>
    <w:rPr>
      <w:b/>
      <w:bCs/>
    </w:rPr>
  </w:style>
  <w:style w:type="paragraph" w:customStyle="1" w:styleId="justify">
    <w:name w:val="justify"/>
    <w:basedOn w:val="Normalny"/>
    <w:rsid w:val="005209DC"/>
    <w:pPr>
      <w:ind w:left="225"/>
      <w:jc w:val="both"/>
    </w:pPr>
  </w:style>
  <w:style w:type="character" w:customStyle="1" w:styleId="bold1">
    <w:name w:val="bold1"/>
    <w:rsid w:val="005209D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356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A35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DA356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link w:val="Nagwek4"/>
    <w:semiHidden/>
    <w:rsid w:val="00DA356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A13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FA13D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A4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link w:val="Nagwek7"/>
    <w:uiPriority w:val="9"/>
    <w:semiHidden/>
    <w:rsid w:val="000B6D88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C19A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DC19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C19A1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DC19A1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link w:val="Nagwek6"/>
    <w:rsid w:val="004F306E"/>
    <w:rPr>
      <w:rFonts w:eastAsia="Times New Roman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8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8389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F0D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ezodstpwZnak">
    <w:name w:val="Bez odstępów Znak"/>
    <w:link w:val="Bezodstpw"/>
    <w:rsid w:val="005A19AE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01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E6E22-7080-40A0-9704-C910CE4A4A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957F8B-E154-4A90-825F-BAF7CE741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2730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katarzynatrebas</dc:creator>
  <cp:lastModifiedBy>Majdan Marta</cp:lastModifiedBy>
  <cp:revision>4</cp:revision>
  <cp:lastPrinted>2025-04-29T08:56:00Z</cp:lastPrinted>
  <dcterms:created xsi:type="dcterms:W3CDTF">2025-01-22T12:05:00Z</dcterms:created>
  <dcterms:modified xsi:type="dcterms:W3CDTF">2025-04-29T08:56:00Z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226a85c6-c9e6-493c-8765-674abb601321</vt:lpwstr>
  </property>
  <property fmtid="{D5CDD505-2E9C-101B-9397-08002B2CF9AE}" pid="3" name="bjSaver">
    <vt:lpwstr>9oAZFsGehtJy6rvHLhKQmk31Z1zTn2x2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katarzynatrebas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