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6A695" w14:textId="58A3263F" w:rsidR="005C2E2A" w:rsidRPr="00576C4C" w:rsidRDefault="005C2E2A" w:rsidP="00F413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_kopia_1_kopia_1_kopia_1"/>
      <w:bookmarkEnd w:id="0"/>
      <w:r w:rsidRPr="00576C4C">
        <w:rPr>
          <w:rFonts w:ascii="Times New Roman" w:hAnsi="Times New Roman" w:cs="Times New Roman"/>
          <w:b/>
          <w:sz w:val="28"/>
          <w:szCs w:val="28"/>
        </w:rPr>
        <w:t xml:space="preserve">Zasady realizacji programu </w:t>
      </w:r>
      <w:r w:rsidR="002A0330" w:rsidRPr="00576C4C">
        <w:rPr>
          <w:rFonts w:ascii="Times New Roman" w:hAnsi="Times New Roman" w:cs="Times New Roman"/>
          <w:b/>
          <w:sz w:val="28"/>
          <w:szCs w:val="28"/>
        </w:rPr>
        <w:t>Erasmus+</w:t>
      </w:r>
    </w:p>
    <w:p w14:paraId="08F1717B" w14:textId="77777777" w:rsidR="005C2E2A" w:rsidRPr="00576C4C" w:rsidRDefault="005C2E2A" w:rsidP="00F4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C4C">
        <w:rPr>
          <w:rFonts w:ascii="Times New Roman" w:hAnsi="Times New Roman" w:cs="Times New Roman"/>
          <w:b/>
          <w:sz w:val="28"/>
          <w:szCs w:val="28"/>
        </w:rPr>
        <w:t>w Akademii Muzycznej im. Krzysztofa Pendereckiego w Krakowie</w:t>
      </w:r>
    </w:p>
    <w:p w14:paraId="319B3CDF" w14:textId="77777777" w:rsidR="005C2E2A" w:rsidRPr="00576C4C" w:rsidRDefault="005C2E2A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055940" w14:textId="77777777" w:rsidR="00576C4C" w:rsidRDefault="00576C4C" w:rsidP="00F413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7B11E7" w14:textId="4B58496B" w:rsidR="005C2E2A" w:rsidRPr="00576C4C" w:rsidRDefault="005C2E2A" w:rsidP="00F413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6C4C">
        <w:rPr>
          <w:rFonts w:ascii="Times New Roman" w:hAnsi="Times New Roman" w:cs="Times New Roman"/>
          <w:b/>
          <w:sz w:val="26"/>
          <w:szCs w:val="26"/>
        </w:rPr>
        <w:t>I. POSTANOWIENIA OGÓLNE</w:t>
      </w:r>
    </w:p>
    <w:p w14:paraId="2B6A8B0F" w14:textId="77777777" w:rsidR="005C2E2A" w:rsidRPr="00576C4C" w:rsidRDefault="005C2E2A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BB7F85" w14:textId="77777777" w:rsidR="00576C4C" w:rsidRDefault="00576C4C" w:rsidP="008126A9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</w:pPr>
    </w:p>
    <w:p w14:paraId="31658482" w14:textId="52C32050" w:rsidR="005C2E2A" w:rsidRDefault="005C2E2A" w:rsidP="008126A9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A. OGÓLNE ZASADY OBOWIĄZUJĄCE W AMKP</w:t>
      </w:r>
    </w:p>
    <w:p w14:paraId="3E04257A" w14:textId="77777777" w:rsidR="00576C4C" w:rsidRPr="00576C4C" w:rsidRDefault="00576C4C" w:rsidP="008126A9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</w:pPr>
    </w:p>
    <w:p w14:paraId="1E9942B3" w14:textId="4DCFAD38" w:rsidR="002E32CE" w:rsidRPr="00576C4C" w:rsidRDefault="005C2E2A" w:rsidP="001F2B89">
      <w:pPr>
        <w:pStyle w:val="Tekstpodstawowy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Niniejszy dokument określa zasady </w:t>
      </w:r>
      <w:r w:rsidR="008126A9" w:rsidRPr="00576C4C">
        <w:rPr>
          <w:rFonts w:ascii="Times New Roman" w:hAnsi="Times New Roman" w:cs="Times New Roman"/>
          <w:b w:val="0"/>
          <w:sz w:val="24"/>
          <w:szCs w:val="24"/>
        </w:rPr>
        <w:t xml:space="preserve">realizacji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programu </w:t>
      </w:r>
      <w:r w:rsidR="002A0330" w:rsidRPr="00576C4C">
        <w:rPr>
          <w:rFonts w:ascii="Times New Roman" w:hAnsi="Times New Roman" w:cs="Times New Roman"/>
          <w:b w:val="0"/>
          <w:sz w:val="24"/>
          <w:szCs w:val="24"/>
        </w:rPr>
        <w:t>Erasmus+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w Akademii Muzycznej im. Krzysztofa Pendereckiego w Krakowie (AMKP).</w:t>
      </w:r>
    </w:p>
    <w:p w14:paraId="6F7E4334" w14:textId="77777777" w:rsidR="00576C4C" w:rsidRPr="00576C4C" w:rsidRDefault="00576C4C" w:rsidP="001F2B89">
      <w:pPr>
        <w:pStyle w:val="Tekstpodstawowy"/>
        <w:ind w:left="720"/>
        <w:rPr>
          <w:rFonts w:ascii="Times New Roman" w:hAnsi="Times New Roman" w:cs="Times New Roman"/>
          <w:sz w:val="24"/>
          <w:szCs w:val="24"/>
        </w:rPr>
      </w:pPr>
    </w:p>
    <w:p w14:paraId="78A08DD6" w14:textId="59E523F7" w:rsidR="005C2E2A" w:rsidRPr="00576C4C" w:rsidRDefault="005C2E2A" w:rsidP="001F2B89">
      <w:pPr>
        <w:pStyle w:val="Tekstpodstawowy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Za proces realizacji programu </w:t>
      </w:r>
      <w:r w:rsidR="002A0330" w:rsidRPr="00576C4C">
        <w:rPr>
          <w:rFonts w:ascii="Times New Roman" w:hAnsi="Times New Roman" w:cs="Times New Roman"/>
          <w:b w:val="0"/>
          <w:sz w:val="24"/>
          <w:szCs w:val="24"/>
        </w:rPr>
        <w:t>Erasmus+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w AMKP odpowiada Uczelniany Koordynator </w:t>
      </w:r>
      <w:r w:rsidR="002A0330" w:rsidRPr="00576C4C">
        <w:rPr>
          <w:rFonts w:ascii="Times New Roman" w:hAnsi="Times New Roman" w:cs="Times New Roman"/>
          <w:b w:val="0"/>
          <w:sz w:val="24"/>
          <w:szCs w:val="24"/>
        </w:rPr>
        <w:t>Erasmus+</w:t>
      </w:r>
      <w:r w:rsidR="008E2965" w:rsidRPr="00576C4C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46A1A128" w14:textId="77777777" w:rsidR="00576C4C" w:rsidRPr="00576C4C" w:rsidRDefault="00576C4C" w:rsidP="001F2B89">
      <w:pPr>
        <w:pStyle w:val="Tekstpodstawowy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26E4F84" w14:textId="26857B24" w:rsidR="005C2E2A" w:rsidRPr="00576C4C" w:rsidRDefault="005C2E2A" w:rsidP="001F2B89">
      <w:pPr>
        <w:pStyle w:val="Tekstpodstawowy"/>
        <w:numPr>
          <w:ilvl w:val="0"/>
          <w:numId w:val="11"/>
        </w:numPr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W programie mogą brać udział studenci</w:t>
      </w:r>
      <w:r w:rsidRPr="00576C4C">
        <w:rPr>
          <w:rStyle w:val="Odwoanieprzypisudolnego"/>
          <w:rFonts w:ascii="Times New Roman" w:hAnsi="Times New Roman" w:cs="Times New Roman"/>
          <w:b w:val="0"/>
          <w:sz w:val="24"/>
          <w:szCs w:val="24"/>
        </w:rPr>
        <w:footnoteReference w:id="1"/>
      </w:r>
      <w:r w:rsidRPr="00576C4C">
        <w:rPr>
          <w:rFonts w:ascii="Times New Roman" w:hAnsi="Times New Roman" w:cs="Times New Roman"/>
          <w:b w:val="0"/>
          <w:sz w:val="24"/>
          <w:szCs w:val="24"/>
        </w:rPr>
        <w:t>, doktoranci, absolwenci i pracownicy AMKP, zwani dalej „uczestnikami mobilności”</w:t>
      </w:r>
      <w:r w:rsidR="000C0D2A" w:rsidRPr="00576C4C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69D1D484" w14:textId="77777777" w:rsidR="00576C4C" w:rsidRPr="00576C4C" w:rsidRDefault="00576C4C" w:rsidP="001F2B89">
      <w:pPr>
        <w:pStyle w:val="Tekstpodstawowy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5D8D2942" w14:textId="4CA666CF" w:rsidR="00576C4C" w:rsidRDefault="005C2E2A" w:rsidP="001F2B89">
      <w:pPr>
        <w:pStyle w:val="Akapitzlist"/>
        <w:numPr>
          <w:ilvl w:val="0"/>
          <w:numId w:val="11"/>
        </w:numPr>
        <w:tabs>
          <w:tab w:val="left" w:pos="851"/>
        </w:tabs>
        <w:contextualSpacing/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Uczestnicy mobilności mają obowiązek zapoznać się z dokumentami niezbędnymi do realizacji wyjazdu, przepisami, zasadami i informacjami zamieszczonymi na stronie </w:t>
      </w:r>
      <w:r w:rsidR="008E2965" w:rsidRPr="00576C4C">
        <w:rPr>
          <w:rFonts w:cs="Times New Roman"/>
          <w:szCs w:val="24"/>
        </w:rPr>
        <w:t xml:space="preserve">AMKP </w:t>
      </w:r>
      <w:r w:rsidRPr="00576C4C">
        <w:rPr>
          <w:rFonts w:cs="Times New Roman"/>
          <w:szCs w:val="24"/>
        </w:rPr>
        <w:t xml:space="preserve">w zakładce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>, a także na stronach internetowych instytucji zagranicznych</w:t>
      </w:r>
      <w:r w:rsidR="000C0D2A" w:rsidRPr="00576C4C">
        <w:rPr>
          <w:rFonts w:cs="Times New Roman"/>
          <w:szCs w:val="24"/>
        </w:rPr>
        <w:t>,</w:t>
      </w:r>
      <w:r w:rsidRPr="00576C4C">
        <w:rPr>
          <w:rFonts w:cs="Times New Roman"/>
          <w:szCs w:val="24"/>
        </w:rPr>
        <w:t xml:space="preserve"> do których aplikują.</w:t>
      </w:r>
      <w:r w:rsidR="00576C4C">
        <w:rPr>
          <w:rFonts w:cs="Times New Roman"/>
          <w:szCs w:val="24"/>
        </w:rPr>
        <w:t xml:space="preserve"> </w:t>
      </w:r>
    </w:p>
    <w:p w14:paraId="1C53B7E9" w14:textId="77777777" w:rsidR="00576C4C" w:rsidRDefault="00576C4C" w:rsidP="001F2B89">
      <w:pPr>
        <w:pStyle w:val="Nagwek"/>
        <w:tabs>
          <w:tab w:val="clear" w:pos="4536"/>
          <w:tab w:val="clear" w:pos="9072"/>
          <w:tab w:val="left" w:pos="284"/>
          <w:tab w:val="left" w:pos="851"/>
        </w:tabs>
        <w:ind w:left="720"/>
        <w:contextualSpacing/>
        <w:jc w:val="both"/>
        <w:rPr>
          <w:rFonts w:cs="Times New Roman"/>
          <w:szCs w:val="24"/>
        </w:rPr>
      </w:pPr>
    </w:p>
    <w:p w14:paraId="3386DEB2" w14:textId="78BA40C5" w:rsidR="005C2E2A" w:rsidRDefault="005C2E2A" w:rsidP="001F2B89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284"/>
          <w:tab w:val="left" w:pos="851"/>
        </w:tabs>
        <w:contextualSpacing/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Wzory dokumentów i wykaz uczelni partnerskich znajdują się na stron</w:t>
      </w:r>
      <w:r w:rsidR="0014126C" w:rsidRPr="00576C4C">
        <w:rPr>
          <w:rFonts w:cs="Times New Roman"/>
          <w:szCs w:val="24"/>
        </w:rPr>
        <w:t>ie</w:t>
      </w:r>
      <w:r w:rsidRPr="00576C4C">
        <w:rPr>
          <w:rFonts w:cs="Times New Roman"/>
          <w:szCs w:val="24"/>
        </w:rPr>
        <w:t xml:space="preserve"> </w:t>
      </w:r>
      <w:hyperlink r:id="rId8" w:tooltip="https://www.amuz.krakow.pl/" w:history="1">
        <w:r w:rsidRPr="00576C4C">
          <w:rPr>
            <w:rStyle w:val="Hipercze"/>
            <w:rFonts w:cs="Times New Roman"/>
            <w:szCs w:val="24"/>
          </w:rPr>
          <w:t>https://www.amuz.krakow.pl</w:t>
        </w:r>
      </w:hyperlink>
      <w:r w:rsidRPr="00576C4C">
        <w:rPr>
          <w:rFonts w:cs="Times New Roman"/>
          <w:szCs w:val="24"/>
        </w:rPr>
        <w:t xml:space="preserve"> w zakładce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>.</w:t>
      </w:r>
    </w:p>
    <w:p w14:paraId="3E9BE4E0" w14:textId="77777777" w:rsidR="00576C4C" w:rsidRPr="00576C4C" w:rsidRDefault="00576C4C" w:rsidP="001F2B89">
      <w:pPr>
        <w:pStyle w:val="Tekstpodstawowy"/>
      </w:pPr>
    </w:p>
    <w:p w14:paraId="581A2DC7" w14:textId="7DA828CF" w:rsidR="005C2E2A" w:rsidRDefault="005C2E2A" w:rsidP="001F2B89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284"/>
          <w:tab w:val="left" w:pos="851"/>
        </w:tabs>
        <w:jc w:val="both"/>
        <w:rPr>
          <w:rFonts w:cs="Times New Roman"/>
          <w:b/>
          <w:szCs w:val="24"/>
        </w:rPr>
      </w:pPr>
      <w:r w:rsidRPr="00576C4C">
        <w:rPr>
          <w:rFonts w:cs="Times New Roman"/>
          <w:szCs w:val="24"/>
        </w:rPr>
        <w:t>Wszelkie informacje o programie i niezbędnych dokumentach</w:t>
      </w:r>
      <w:r w:rsidR="0014126C" w:rsidRPr="00576C4C">
        <w:rPr>
          <w:rFonts w:cs="Times New Roman"/>
          <w:szCs w:val="24"/>
        </w:rPr>
        <w:t>/</w:t>
      </w:r>
      <w:r w:rsidRPr="00576C4C">
        <w:rPr>
          <w:rFonts w:cs="Times New Roman"/>
          <w:szCs w:val="24"/>
        </w:rPr>
        <w:t xml:space="preserve">materiałach aplikacyjnych znajdują się także na stronie </w:t>
      </w:r>
      <w:hyperlink r:id="rId9" w:tooltip="http://erasmusplus.org.pl/" w:history="1">
        <w:r w:rsidRPr="00576C4C">
          <w:rPr>
            <w:rStyle w:val="Hipercze"/>
            <w:rFonts w:cs="Times New Roman"/>
            <w:szCs w:val="24"/>
          </w:rPr>
          <w:t>http://</w:t>
        </w:r>
        <w:r w:rsidR="002A0330" w:rsidRPr="00576C4C">
          <w:rPr>
            <w:rStyle w:val="Hipercze"/>
            <w:rFonts w:cs="Times New Roman"/>
            <w:szCs w:val="24"/>
          </w:rPr>
          <w:t>Erasmus</w:t>
        </w:r>
        <w:r w:rsidRPr="00576C4C">
          <w:rPr>
            <w:rStyle w:val="Hipercze"/>
            <w:rFonts w:cs="Times New Roman"/>
            <w:szCs w:val="24"/>
          </w:rPr>
          <w:t>plus.org.pl/</w:t>
        </w:r>
      </w:hyperlink>
      <w:r w:rsidRPr="00576C4C">
        <w:rPr>
          <w:rFonts w:cs="Times New Roman"/>
          <w:szCs w:val="24"/>
        </w:rPr>
        <w:t xml:space="preserve"> i w przewodniku Beneficjenta Programu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 xml:space="preserve"> </w:t>
      </w:r>
      <w:hyperlink r:id="rId10" w:tooltip="http://erasmusplus.org.pl/dokumenty/" w:history="1">
        <w:r w:rsidRPr="00576C4C">
          <w:rPr>
            <w:rStyle w:val="Hipercze"/>
            <w:rFonts w:cs="Times New Roman"/>
            <w:szCs w:val="24"/>
          </w:rPr>
          <w:t>http://</w:t>
        </w:r>
        <w:r w:rsidR="002A0330" w:rsidRPr="00576C4C">
          <w:rPr>
            <w:rStyle w:val="Hipercze"/>
            <w:rFonts w:cs="Times New Roman"/>
            <w:szCs w:val="24"/>
          </w:rPr>
          <w:t>Erasmus</w:t>
        </w:r>
        <w:r w:rsidRPr="00576C4C">
          <w:rPr>
            <w:rStyle w:val="Hipercze"/>
            <w:rFonts w:cs="Times New Roman"/>
            <w:szCs w:val="24"/>
          </w:rPr>
          <w:t>plus.org.pl/dokumenty/</w:t>
        </w:r>
      </w:hyperlink>
      <w:r w:rsidRPr="001F2B89">
        <w:rPr>
          <w:rFonts w:cs="Times New Roman"/>
          <w:bCs/>
          <w:szCs w:val="24"/>
        </w:rPr>
        <w:t>.</w:t>
      </w:r>
    </w:p>
    <w:p w14:paraId="37327952" w14:textId="77777777" w:rsidR="00576C4C" w:rsidRPr="00576C4C" w:rsidRDefault="00576C4C" w:rsidP="001F2B89">
      <w:pPr>
        <w:pStyle w:val="Tekstpodstawowy"/>
      </w:pPr>
    </w:p>
    <w:p w14:paraId="0C87DB0C" w14:textId="26651CD3" w:rsidR="00C50E71" w:rsidRDefault="005C2E2A" w:rsidP="001F2B89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284"/>
          <w:tab w:val="left" w:pos="851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Protokoły rekrutacji i inne dokumenty dotyczące mobilności przechowywane są w Dziale Promocji i Współpracy Zewnętrznej (</w:t>
      </w:r>
      <w:proofErr w:type="spellStart"/>
      <w:r w:rsidRPr="00576C4C">
        <w:rPr>
          <w:rFonts w:cs="Times New Roman"/>
          <w:szCs w:val="24"/>
        </w:rPr>
        <w:t>DPiWZ</w:t>
      </w:r>
      <w:proofErr w:type="spellEnd"/>
      <w:r w:rsidRPr="00576C4C">
        <w:rPr>
          <w:rFonts w:cs="Times New Roman"/>
          <w:szCs w:val="24"/>
        </w:rPr>
        <w:t>) oraz w Kwesturze AMKP.</w:t>
      </w:r>
    </w:p>
    <w:p w14:paraId="100FA2EC" w14:textId="77777777" w:rsidR="00576C4C" w:rsidRPr="00576C4C" w:rsidRDefault="00576C4C" w:rsidP="001F2B89">
      <w:pPr>
        <w:pStyle w:val="Tekstpodstawowy"/>
      </w:pPr>
    </w:p>
    <w:p w14:paraId="5FFE5AE5" w14:textId="4F282FAE" w:rsidR="00C84710" w:rsidRPr="00576C4C" w:rsidRDefault="00C84710" w:rsidP="001F2B89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284"/>
          <w:tab w:val="left" w:pos="851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W </w:t>
      </w:r>
      <w:r w:rsidR="0014126C" w:rsidRPr="00576C4C">
        <w:rPr>
          <w:rFonts w:cs="Times New Roman"/>
          <w:szCs w:val="24"/>
        </w:rPr>
        <w:t xml:space="preserve">procesie </w:t>
      </w:r>
      <w:r w:rsidRPr="00576C4C">
        <w:rPr>
          <w:rFonts w:cs="Times New Roman"/>
          <w:szCs w:val="24"/>
        </w:rPr>
        <w:t>rekrutacji zapewnia się niedyskryminację ze względu na płeć, pochodzenie czy wyznanie, a także równość szans osobom z</w:t>
      </w:r>
      <w:r w:rsidR="0014126C" w:rsidRPr="00576C4C">
        <w:rPr>
          <w:rFonts w:cs="Times New Roman"/>
          <w:szCs w:val="24"/>
        </w:rPr>
        <w:t xml:space="preserve"> </w:t>
      </w:r>
      <w:r w:rsidRPr="00576C4C">
        <w:rPr>
          <w:rFonts w:cs="Times New Roman"/>
          <w:szCs w:val="24"/>
        </w:rPr>
        <w:t xml:space="preserve">niepełnosprawnościami oraz pochodzącym ze środowisk </w:t>
      </w:r>
      <w:proofErr w:type="spellStart"/>
      <w:r w:rsidRPr="00576C4C">
        <w:rPr>
          <w:rFonts w:cs="Times New Roman"/>
          <w:szCs w:val="24"/>
        </w:rPr>
        <w:t>defaworyzowanych</w:t>
      </w:r>
      <w:proofErr w:type="spellEnd"/>
      <w:r w:rsidRPr="00576C4C">
        <w:rPr>
          <w:rFonts w:cs="Times New Roman"/>
          <w:szCs w:val="24"/>
        </w:rPr>
        <w:t xml:space="preserve"> (z mniejszymi szansami). </w:t>
      </w:r>
    </w:p>
    <w:p w14:paraId="772D8111" w14:textId="0E17DEB9" w:rsidR="005C2E2A" w:rsidRDefault="005C2E2A" w:rsidP="00576C4C">
      <w:pPr>
        <w:spacing w:after="0" w:line="24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</w:p>
    <w:p w14:paraId="44C804AC" w14:textId="77777777" w:rsidR="00576C4C" w:rsidRPr="00576C4C" w:rsidRDefault="00576C4C" w:rsidP="00576C4C">
      <w:pPr>
        <w:spacing w:after="0" w:line="24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</w:p>
    <w:p w14:paraId="27BD6C3A" w14:textId="16D09C59" w:rsidR="005C2E2A" w:rsidRPr="00576C4C" w:rsidRDefault="001B081F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C4C">
        <w:rPr>
          <w:rFonts w:ascii="Times New Roman" w:hAnsi="Times New Roman" w:cs="Times New Roman"/>
          <w:b/>
          <w:sz w:val="24"/>
          <w:szCs w:val="24"/>
        </w:rPr>
        <w:t>B</w:t>
      </w:r>
      <w:r w:rsidR="005C2E2A" w:rsidRPr="00576C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B2234" w:rsidRPr="00576C4C">
        <w:rPr>
          <w:rFonts w:ascii="Times New Roman" w:hAnsi="Times New Roman" w:cs="Times New Roman"/>
          <w:b/>
          <w:sz w:val="24"/>
          <w:szCs w:val="24"/>
        </w:rPr>
        <w:t>ZASADY APLIKOWANIA</w:t>
      </w:r>
    </w:p>
    <w:p w14:paraId="5AD811B9" w14:textId="77777777" w:rsidR="00576C4C" w:rsidRDefault="00576C4C" w:rsidP="00576C4C">
      <w:pPr>
        <w:pStyle w:val="Akapitzlist"/>
        <w:tabs>
          <w:tab w:val="left" w:pos="851"/>
        </w:tabs>
        <w:ind w:left="720"/>
        <w:rPr>
          <w:rFonts w:cs="Times New Roman"/>
          <w:szCs w:val="24"/>
        </w:rPr>
      </w:pPr>
      <w:bookmarkStart w:id="1" w:name="_Hlk171691692"/>
    </w:p>
    <w:p w14:paraId="3DD8F1D6" w14:textId="48680D6E" w:rsidR="0059570C" w:rsidRPr="00576C4C" w:rsidRDefault="0059570C" w:rsidP="00297733">
      <w:pPr>
        <w:pStyle w:val="Akapitzlist"/>
        <w:numPr>
          <w:ilvl w:val="0"/>
          <w:numId w:val="14"/>
        </w:numPr>
        <w:tabs>
          <w:tab w:val="left" w:pos="851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W ramach programu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 xml:space="preserve"> można zrealizować następujące wyjazdy:</w:t>
      </w:r>
    </w:p>
    <w:p w14:paraId="2909FB6A" w14:textId="2E2CBB1A" w:rsidR="001956F3" w:rsidRPr="00576C4C" w:rsidRDefault="0059570C" w:rsidP="00297733">
      <w:pPr>
        <w:pStyle w:val="Akapitzlist"/>
        <w:numPr>
          <w:ilvl w:val="1"/>
          <w:numId w:val="14"/>
        </w:numPr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na studia (SMS)</w:t>
      </w:r>
      <w:r w:rsidR="00576C4C">
        <w:rPr>
          <w:rFonts w:cs="Times New Roman"/>
          <w:szCs w:val="24"/>
        </w:rPr>
        <w:t>;</w:t>
      </w:r>
    </w:p>
    <w:p w14:paraId="6A56764B" w14:textId="62FAB142" w:rsidR="001956F3" w:rsidRPr="00576C4C" w:rsidRDefault="001956F3" w:rsidP="00297733">
      <w:pPr>
        <w:pStyle w:val="Akapitzlist"/>
        <w:numPr>
          <w:ilvl w:val="1"/>
          <w:numId w:val="14"/>
        </w:numPr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na praktykę </w:t>
      </w:r>
      <w:r w:rsidR="002F5827" w:rsidRPr="00576C4C">
        <w:rPr>
          <w:rFonts w:cs="Times New Roman"/>
          <w:szCs w:val="24"/>
        </w:rPr>
        <w:t>w trakcie trwania studiów</w:t>
      </w:r>
      <w:r w:rsidR="001F2B89">
        <w:rPr>
          <w:rFonts w:cs="Times New Roman"/>
          <w:szCs w:val="24"/>
        </w:rPr>
        <w:t xml:space="preserve"> </w:t>
      </w:r>
      <w:r w:rsidR="001F2B89" w:rsidRPr="001F2B89">
        <w:rPr>
          <w:rFonts w:cs="Times New Roman"/>
          <w:szCs w:val="24"/>
        </w:rPr>
        <w:t>(SMT)</w:t>
      </w:r>
      <w:r w:rsidR="00576C4C">
        <w:rPr>
          <w:rFonts w:cs="Times New Roman"/>
          <w:szCs w:val="24"/>
        </w:rPr>
        <w:t>;</w:t>
      </w:r>
    </w:p>
    <w:p w14:paraId="02A02667" w14:textId="462A6624" w:rsidR="002F5827" w:rsidRPr="00576C4C" w:rsidRDefault="002F5827" w:rsidP="00297733">
      <w:pPr>
        <w:pStyle w:val="Akapitzlist"/>
        <w:numPr>
          <w:ilvl w:val="1"/>
          <w:numId w:val="14"/>
        </w:numPr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na praktykę absolwencką (SMT) w okresie do 12 miesięcy po zakończeniu każdego poziomu studiów</w:t>
      </w:r>
      <w:r w:rsidR="00576C4C">
        <w:rPr>
          <w:rFonts w:cs="Times New Roman"/>
          <w:szCs w:val="24"/>
        </w:rPr>
        <w:t>;</w:t>
      </w:r>
    </w:p>
    <w:p w14:paraId="0D1C35E0" w14:textId="639D5049" w:rsidR="001956F3" w:rsidRPr="00576C4C" w:rsidRDefault="001956F3" w:rsidP="00297733">
      <w:pPr>
        <w:pStyle w:val="Akapitzlist"/>
        <w:numPr>
          <w:ilvl w:val="1"/>
          <w:numId w:val="14"/>
        </w:numPr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lastRenderedPageBreak/>
        <w:t>w celu nauczania (STA)</w:t>
      </w:r>
      <w:r w:rsidR="00576C4C">
        <w:rPr>
          <w:rFonts w:cs="Times New Roman"/>
          <w:szCs w:val="24"/>
        </w:rPr>
        <w:t>;</w:t>
      </w:r>
    </w:p>
    <w:p w14:paraId="1BF70742" w14:textId="251DFF3A" w:rsidR="001956F3" w:rsidRPr="00576C4C" w:rsidRDefault="001956F3" w:rsidP="00297733">
      <w:pPr>
        <w:pStyle w:val="Akapitzlist"/>
        <w:numPr>
          <w:ilvl w:val="1"/>
          <w:numId w:val="14"/>
        </w:numPr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w celu szkolenia (STT)</w:t>
      </w:r>
      <w:r w:rsidR="00576C4C">
        <w:rPr>
          <w:rFonts w:cs="Times New Roman"/>
          <w:szCs w:val="24"/>
        </w:rPr>
        <w:t>.</w:t>
      </w:r>
    </w:p>
    <w:p w14:paraId="2A726D51" w14:textId="77777777" w:rsidR="00576C4C" w:rsidRDefault="00576C4C" w:rsidP="00297733">
      <w:pPr>
        <w:pStyle w:val="Akapitzlist"/>
        <w:ind w:left="720"/>
        <w:jc w:val="both"/>
        <w:rPr>
          <w:rFonts w:cs="Times New Roman"/>
          <w:szCs w:val="24"/>
        </w:rPr>
      </w:pPr>
    </w:p>
    <w:p w14:paraId="46C286D1" w14:textId="0AD50D78" w:rsidR="0059570C" w:rsidRPr="00576C4C" w:rsidRDefault="001956F3" w:rsidP="00297733">
      <w:pPr>
        <w:pStyle w:val="Akapitzlist"/>
        <w:numPr>
          <w:ilvl w:val="0"/>
          <w:numId w:val="14"/>
        </w:numPr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W mobilnościach można uczestniczy</w:t>
      </w:r>
      <w:r w:rsidR="00300926" w:rsidRPr="001F2B89">
        <w:rPr>
          <w:rFonts w:cs="Times New Roman"/>
          <w:bCs/>
          <w:szCs w:val="24"/>
        </w:rPr>
        <w:t>ć</w:t>
      </w:r>
      <w:r w:rsidRPr="00576C4C">
        <w:rPr>
          <w:rFonts w:cs="Times New Roman"/>
          <w:szCs w:val="24"/>
        </w:rPr>
        <w:t xml:space="preserve"> </w:t>
      </w:r>
      <w:r w:rsidR="0059570C" w:rsidRPr="00576C4C">
        <w:rPr>
          <w:rFonts w:cs="Times New Roman"/>
          <w:szCs w:val="24"/>
        </w:rPr>
        <w:t>więcej niż raz, pod warunkiem że łączny czas</w:t>
      </w:r>
      <w:r w:rsidRPr="00576C4C">
        <w:rPr>
          <w:rFonts w:cs="Times New Roman"/>
          <w:szCs w:val="24"/>
        </w:rPr>
        <w:t xml:space="preserve"> SMS i SMT</w:t>
      </w:r>
      <w:r w:rsidR="0059570C" w:rsidRPr="00576C4C">
        <w:rPr>
          <w:rFonts w:cs="Times New Roman"/>
          <w:szCs w:val="24"/>
        </w:rPr>
        <w:t xml:space="preserve"> nie będzie przekraczał 12 miesięcy na każdym poziomie studiów </w:t>
      </w:r>
      <w:r w:rsidRPr="00576C4C">
        <w:rPr>
          <w:rFonts w:cs="Times New Roman"/>
          <w:szCs w:val="24"/>
        </w:rPr>
        <w:t xml:space="preserve">i po ich zakończeniu, </w:t>
      </w:r>
      <w:r w:rsidR="0059570C" w:rsidRPr="00576C4C">
        <w:rPr>
          <w:rFonts w:cs="Times New Roman"/>
          <w:szCs w:val="24"/>
        </w:rPr>
        <w:t>niezależnie od liczby kierunków</w:t>
      </w:r>
      <w:r w:rsidRPr="00576C4C">
        <w:rPr>
          <w:rFonts w:cs="Times New Roman"/>
          <w:szCs w:val="24"/>
        </w:rPr>
        <w:t xml:space="preserve">, a </w:t>
      </w:r>
      <w:r w:rsidR="00F23363" w:rsidRPr="00576C4C">
        <w:rPr>
          <w:rFonts w:cs="Times New Roman"/>
          <w:szCs w:val="24"/>
        </w:rPr>
        <w:t>iloś</w:t>
      </w:r>
      <w:r w:rsidR="00300926" w:rsidRPr="00297733">
        <w:rPr>
          <w:rFonts w:cs="Times New Roman"/>
          <w:bCs/>
          <w:szCs w:val="24"/>
        </w:rPr>
        <w:t>ć</w:t>
      </w:r>
      <w:r w:rsidR="00F23363" w:rsidRPr="00576C4C">
        <w:rPr>
          <w:rFonts w:cs="Times New Roman"/>
          <w:szCs w:val="24"/>
        </w:rPr>
        <w:t xml:space="preserve"> </w:t>
      </w:r>
      <w:r w:rsidRPr="00576C4C">
        <w:rPr>
          <w:rFonts w:cs="Times New Roman"/>
          <w:szCs w:val="24"/>
        </w:rPr>
        <w:t xml:space="preserve">mobilności STT nie będzie </w:t>
      </w:r>
      <w:r w:rsidR="00F23363" w:rsidRPr="00576C4C">
        <w:rPr>
          <w:rFonts w:cs="Times New Roman"/>
          <w:szCs w:val="24"/>
        </w:rPr>
        <w:t xml:space="preserve">przekraczała trzech </w:t>
      </w:r>
      <w:r w:rsidRPr="00576C4C">
        <w:rPr>
          <w:rFonts w:cs="Times New Roman"/>
          <w:szCs w:val="24"/>
        </w:rPr>
        <w:t>w ramach każdej umowy z NA.</w:t>
      </w:r>
    </w:p>
    <w:bookmarkEnd w:id="1"/>
    <w:p w14:paraId="472C815A" w14:textId="77777777" w:rsidR="00576C4C" w:rsidRDefault="00576C4C" w:rsidP="00297733">
      <w:pPr>
        <w:pStyle w:val="Akapitzlist"/>
        <w:tabs>
          <w:tab w:val="left" w:pos="851"/>
        </w:tabs>
        <w:ind w:left="720"/>
        <w:jc w:val="both"/>
        <w:rPr>
          <w:rFonts w:cs="Times New Roman"/>
          <w:szCs w:val="24"/>
        </w:rPr>
      </w:pPr>
    </w:p>
    <w:p w14:paraId="267F4821" w14:textId="02D8832A" w:rsidR="00F41399" w:rsidRPr="00576C4C" w:rsidRDefault="00C84710" w:rsidP="00297733">
      <w:pPr>
        <w:pStyle w:val="Akapitzlist"/>
        <w:numPr>
          <w:ilvl w:val="0"/>
          <w:numId w:val="14"/>
        </w:numPr>
        <w:tabs>
          <w:tab w:val="left" w:pos="851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W</w:t>
      </w:r>
      <w:r w:rsidR="00A52138" w:rsidRPr="00576C4C">
        <w:rPr>
          <w:rFonts w:cs="Times New Roman"/>
          <w:szCs w:val="24"/>
        </w:rPr>
        <w:t xml:space="preserve"> celu zrealizowania wyjazdu </w:t>
      </w:r>
      <w:r w:rsidRPr="00576C4C">
        <w:rPr>
          <w:rFonts w:cs="Times New Roman"/>
          <w:szCs w:val="24"/>
        </w:rPr>
        <w:t xml:space="preserve">SMS i STA </w:t>
      </w:r>
      <w:r w:rsidR="00A52138" w:rsidRPr="00576C4C">
        <w:rPr>
          <w:rFonts w:cs="Times New Roman"/>
          <w:szCs w:val="24"/>
        </w:rPr>
        <w:t>można aplikować do:</w:t>
      </w:r>
    </w:p>
    <w:p w14:paraId="58296F14" w14:textId="37C53B66" w:rsidR="00D53CBB" w:rsidRPr="00576C4C" w:rsidRDefault="00A52138" w:rsidP="00297733">
      <w:pPr>
        <w:pStyle w:val="Akapitzlist"/>
        <w:numPr>
          <w:ilvl w:val="1"/>
          <w:numId w:val="14"/>
        </w:numPr>
        <w:tabs>
          <w:tab w:val="left" w:pos="851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uczelni partnerskich z kartą ECHE, z którymi AMKP podpisała stosowne umowy bilateralne</w:t>
      </w:r>
      <w:r w:rsidR="00297733">
        <w:rPr>
          <w:rFonts w:cs="Times New Roman"/>
          <w:szCs w:val="24"/>
        </w:rPr>
        <w:t>,</w:t>
      </w:r>
      <w:r w:rsidRPr="00576C4C">
        <w:rPr>
          <w:rFonts w:cs="Times New Roman"/>
          <w:szCs w:val="24"/>
        </w:rPr>
        <w:t xml:space="preserve"> w ramach uzgodnionych w tych umowach miejsc, kierunków, dziedzin i specjalności studiów oraz poziomu zaawansowania uczestników</w:t>
      </w:r>
      <w:r w:rsidR="00297733">
        <w:rPr>
          <w:rFonts w:cs="Times New Roman"/>
          <w:szCs w:val="24"/>
        </w:rPr>
        <w:t>;</w:t>
      </w:r>
    </w:p>
    <w:p w14:paraId="2F6FA43D" w14:textId="73B78020" w:rsidR="00D53CBB" w:rsidRPr="00576C4C" w:rsidRDefault="00D53CBB" w:rsidP="00297733">
      <w:pPr>
        <w:pStyle w:val="Akapitzlist"/>
        <w:numPr>
          <w:ilvl w:val="1"/>
          <w:numId w:val="14"/>
        </w:numPr>
        <w:tabs>
          <w:tab w:val="left" w:pos="851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uczelni uczestniczących w pro</w:t>
      </w:r>
      <w:r w:rsidR="00297733">
        <w:rPr>
          <w:rFonts w:cs="Times New Roman"/>
          <w:szCs w:val="24"/>
        </w:rPr>
        <w:t>gramie</w:t>
      </w:r>
      <w:r w:rsidRPr="00576C4C">
        <w:rPr>
          <w:rFonts w:cs="Times New Roman"/>
          <w:szCs w:val="24"/>
        </w:rPr>
        <w:t xml:space="preserve">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 xml:space="preserve"> z kartą ECHE, z którymi AMKP nie podpisała jeszcze umów bilateralnych, pod warunkiem podpisania takiej umowy przed rozpoczęciem mobilności.</w:t>
      </w:r>
    </w:p>
    <w:p w14:paraId="5AD57E39" w14:textId="77777777" w:rsidR="00576C4C" w:rsidRDefault="00576C4C" w:rsidP="00297733">
      <w:pPr>
        <w:pStyle w:val="Akapitzlist"/>
        <w:tabs>
          <w:tab w:val="left" w:pos="851"/>
        </w:tabs>
        <w:ind w:left="720"/>
        <w:jc w:val="both"/>
        <w:rPr>
          <w:rFonts w:cs="Times New Roman"/>
          <w:szCs w:val="24"/>
        </w:rPr>
      </w:pPr>
    </w:p>
    <w:p w14:paraId="3B84C716" w14:textId="116B4227" w:rsidR="00173D10" w:rsidRPr="00576C4C" w:rsidRDefault="00A52138" w:rsidP="00297733">
      <w:pPr>
        <w:pStyle w:val="Akapitzlist"/>
        <w:numPr>
          <w:ilvl w:val="0"/>
          <w:numId w:val="14"/>
        </w:numPr>
        <w:tabs>
          <w:tab w:val="left" w:pos="851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W celu zrealizowania wyjazdu SMT lub STT można aplikować także do </w:t>
      </w:r>
      <w:r w:rsidR="008827DA" w:rsidRPr="00576C4C">
        <w:rPr>
          <w:rFonts w:cs="Times New Roman"/>
          <w:szCs w:val="24"/>
        </w:rPr>
        <w:t xml:space="preserve">innych niż uczelnie </w:t>
      </w:r>
      <w:r w:rsidRPr="00576C4C">
        <w:rPr>
          <w:rFonts w:cs="Times New Roman"/>
          <w:szCs w:val="24"/>
        </w:rPr>
        <w:t>instytucji</w:t>
      </w:r>
      <w:r w:rsidR="00911387" w:rsidRPr="00576C4C">
        <w:rPr>
          <w:rFonts w:cs="Times New Roman"/>
          <w:szCs w:val="24"/>
        </w:rPr>
        <w:t>.</w:t>
      </w:r>
      <w:r w:rsidR="00772C5A" w:rsidRPr="00576C4C">
        <w:rPr>
          <w:rFonts w:cs="Times New Roman"/>
          <w:szCs w:val="24"/>
        </w:rPr>
        <w:t xml:space="preserve"> </w:t>
      </w:r>
    </w:p>
    <w:p w14:paraId="6FD65ED9" w14:textId="77777777" w:rsidR="00173D10" w:rsidRPr="00576C4C" w:rsidRDefault="00173D10" w:rsidP="008126A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9AFD84" w14:textId="77777777" w:rsidR="00501731" w:rsidRPr="00576C4C" w:rsidRDefault="00501731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b/>
          <w:szCs w:val="24"/>
        </w:rPr>
      </w:pPr>
    </w:p>
    <w:p w14:paraId="0E018C18" w14:textId="293CE7F2" w:rsidR="005C2E2A" w:rsidRPr="00576C4C" w:rsidRDefault="00501731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b/>
          <w:szCs w:val="24"/>
        </w:rPr>
      </w:pPr>
      <w:r w:rsidRPr="00576C4C">
        <w:rPr>
          <w:rFonts w:cs="Times New Roman"/>
          <w:b/>
          <w:szCs w:val="24"/>
        </w:rPr>
        <w:t>C</w:t>
      </w:r>
      <w:r w:rsidR="005C2E2A" w:rsidRPr="00576C4C">
        <w:rPr>
          <w:rFonts w:cs="Times New Roman"/>
          <w:b/>
          <w:szCs w:val="24"/>
        </w:rPr>
        <w:t>. OGÓLNE ZASADY DOFINANSOWANIA</w:t>
      </w:r>
    </w:p>
    <w:p w14:paraId="205883E0" w14:textId="77777777" w:rsidR="00576C4C" w:rsidRDefault="00576C4C" w:rsidP="00576C4C">
      <w:pPr>
        <w:pStyle w:val="Akapitzlist"/>
        <w:tabs>
          <w:tab w:val="left" w:pos="993"/>
        </w:tabs>
        <w:ind w:left="720"/>
        <w:rPr>
          <w:rFonts w:cs="Times New Roman"/>
          <w:szCs w:val="24"/>
        </w:rPr>
      </w:pPr>
    </w:p>
    <w:p w14:paraId="6C681F80" w14:textId="093DBBC1" w:rsidR="005C2E2A" w:rsidRPr="00576C4C" w:rsidRDefault="005C2E2A" w:rsidP="0039382B">
      <w:pPr>
        <w:pStyle w:val="Akapitzlist"/>
        <w:numPr>
          <w:ilvl w:val="0"/>
          <w:numId w:val="13"/>
        </w:numPr>
        <w:tabs>
          <w:tab w:val="left" w:pos="993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Uczestnicy mobilności przyjmują do wiadomości fakt, że dofinansowanie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 xml:space="preserve"> przeznaczone jest na częściowe, a nie całkowite pokrycie kosztów związanych z wyjazdem i pobytem w instytucji przyjmującej. </w:t>
      </w:r>
    </w:p>
    <w:p w14:paraId="58F5D611" w14:textId="77777777" w:rsidR="00576C4C" w:rsidRPr="00576C4C" w:rsidRDefault="00576C4C" w:rsidP="0039382B">
      <w:pPr>
        <w:pStyle w:val="Akapitzlist"/>
        <w:ind w:left="720"/>
        <w:jc w:val="both"/>
        <w:rPr>
          <w:rFonts w:cs="Times New Roman"/>
          <w:b/>
          <w:szCs w:val="24"/>
          <w:u w:val="single"/>
        </w:rPr>
      </w:pPr>
    </w:p>
    <w:p w14:paraId="58AF0AF7" w14:textId="38183E98" w:rsidR="005C2E2A" w:rsidRPr="00576C4C" w:rsidRDefault="005C2E2A" w:rsidP="0039382B">
      <w:pPr>
        <w:pStyle w:val="Akapitzlist"/>
        <w:numPr>
          <w:ilvl w:val="0"/>
          <w:numId w:val="13"/>
        </w:numPr>
        <w:jc w:val="both"/>
        <w:rPr>
          <w:rFonts w:cs="Times New Roman"/>
          <w:b/>
          <w:szCs w:val="24"/>
          <w:u w:val="single"/>
        </w:rPr>
      </w:pPr>
      <w:r w:rsidRPr="00576C4C">
        <w:rPr>
          <w:rFonts w:cs="Times New Roman"/>
          <w:szCs w:val="24"/>
        </w:rPr>
        <w:t xml:space="preserve">Mobilności </w:t>
      </w:r>
      <w:r w:rsidR="00040BF6" w:rsidRPr="00576C4C">
        <w:rPr>
          <w:rFonts w:cs="Times New Roman"/>
          <w:szCs w:val="24"/>
        </w:rPr>
        <w:t xml:space="preserve">poza UE </w:t>
      </w:r>
      <w:r w:rsidR="00297733">
        <w:rPr>
          <w:rFonts w:cs="Times New Roman"/>
          <w:szCs w:val="24"/>
        </w:rPr>
        <w:t xml:space="preserve">– </w:t>
      </w:r>
      <w:r w:rsidRPr="00576C4C">
        <w:rPr>
          <w:rFonts w:cs="Times New Roman"/>
          <w:szCs w:val="24"/>
        </w:rPr>
        <w:t>do krajów uprawnionych</w:t>
      </w:r>
      <w:r w:rsidR="000A1214">
        <w:rPr>
          <w:rStyle w:val="Odwoanieprzypisudolnego"/>
          <w:rFonts w:cs="Times New Roman"/>
          <w:szCs w:val="24"/>
        </w:rPr>
        <w:footnoteReference w:id="2"/>
      </w:r>
      <w:r w:rsidRPr="00576C4C">
        <w:rPr>
          <w:rFonts w:cs="Times New Roman"/>
          <w:szCs w:val="24"/>
        </w:rPr>
        <w:t xml:space="preserve"> </w:t>
      </w:r>
      <w:r w:rsidR="00297733">
        <w:rPr>
          <w:rFonts w:cs="Times New Roman"/>
          <w:szCs w:val="24"/>
        </w:rPr>
        <w:t xml:space="preserve">– </w:t>
      </w:r>
      <w:r w:rsidRPr="00576C4C">
        <w:rPr>
          <w:rFonts w:cs="Times New Roman"/>
          <w:szCs w:val="24"/>
        </w:rPr>
        <w:t xml:space="preserve">mogą być dofinansowane w ramach 20% funduszy przeznaczonych na wyjazdy </w:t>
      </w:r>
      <w:r w:rsidR="00040BF6" w:rsidRPr="00576C4C">
        <w:rPr>
          <w:rFonts w:cs="Times New Roman"/>
          <w:szCs w:val="24"/>
        </w:rPr>
        <w:t xml:space="preserve">w UE. </w:t>
      </w:r>
      <w:r w:rsidRPr="00576C4C">
        <w:rPr>
          <w:rFonts w:cs="Times New Roman"/>
          <w:szCs w:val="24"/>
        </w:rPr>
        <w:t>Wysokość funduszy zostaje określona w osobnej umowie z NA</w:t>
      </w:r>
      <w:r w:rsidR="008D4D29" w:rsidRPr="00576C4C">
        <w:rPr>
          <w:rFonts w:cs="Times New Roman"/>
          <w:szCs w:val="24"/>
        </w:rPr>
        <w:t>,</w:t>
      </w:r>
      <w:r w:rsidRPr="00576C4C">
        <w:rPr>
          <w:rFonts w:cs="Times New Roman"/>
          <w:szCs w:val="24"/>
        </w:rPr>
        <w:t xml:space="preserve"> a o przyznaniu dofinansowania decyduje Uczelniany Koordynator programu </w:t>
      </w:r>
      <w:r w:rsidR="002A0330" w:rsidRPr="00576C4C">
        <w:rPr>
          <w:rFonts w:cs="Times New Roman"/>
          <w:szCs w:val="24"/>
        </w:rPr>
        <w:t>Erasmus+</w:t>
      </w:r>
      <w:r w:rsidR="00911387" w:rsidRPr="00576C4C">
        <w:rPr>
          <w:rFonts w:cs="Times New Roman"/>
          <w:szCs w:val="24"/>
        </w:rPr>
        <w:t>.</w:t>
      </w:r>
      <w:r w:rsidR="005E6FE6" w:rsidRPr="00576C4C">
        <w:rPr>
          <w:rFonts w:cs="Times New Roman"/>
          <w:szCs w:val="24"/>
        </w:rPr>
        <w:t xml:space="preserve"> </w:t>
      </w:r>
      <w:r w:rsidRPr="00576C4C">
        <w:rPr>
          <w:rFonts w:cs="Times New Roman"/>
          <w:szCs w:val="24"/>
        </w:rPr>
        <w:t>Doktoranci AMKP mają pierwszeństwo w realizowaniu tych mobilności. Pozostałe warunki wyjazdów pozostają bez zmian.</w:t>
      </w:r>
    </w:p>
    <w:p w14:paraId="3C8CEAF3" w14:textId="77777777" w:rsidR="00576C4C" w:rsidRDefault="00576C4C" w:rsidP="0039382B">
      <w:pPr>
        <w:pStyle w:val="Akapitzlist"/>
        <w:tabs>
          <w:tab w:val="left" w:pos="993"/>
        </w:tabs>
        <w:ind w:left="720"/>
        <w:jc w:val="both"/>
        <w:rPr>
          <w:rFonts w:cs="Times New Roman"/>
          <w:szCs w:val="24"/>
        </w:rPr>
      </w:pPr>
    </w:p>
    <w:p w14:paraId="13F0B15A" w14:textId="24825E36" w:rsidR="00823D8B" w:rsidRPr="00576C4C" w:rsidRDefault="008827DA" w:rsidP="0039382B">
      <w:pPr>
        <w:pStyle w:val="Akapitzlist"/>
        <w:numPr>
          <w:ilvl w:val="0"/>
          <w:numId w:val="13"/>
        </w:numPr>
        <w:tabs>
          <w:tab w:val="left" w:pos="993"/>
        </w:tabs>
        <w:jc w:val="both"/>
        <w:rPr>
          <w:rStyle w:val="Hipercze"/>
          <w:rFonts w:cs="Times New Roman"/>
          <w:color w:val="auto"/>
          <w:szCs w:val="24"/>
          <w:u w:val="none"/>
        </w:rPr>
      </w:pPr>
      <w:r w:rsidRPr="00576C4C">
        <w:rPr>
          <w:rFonts w:cs="Times New Roman"/>
          <w:szCs w:val="24"/>
        </w:rPr>
        <w:t>Zasady alokacji środków znajdują się na stronie</w:t>
      </w:r>
      <w:r w:rsidR="00823D8B" w:rsidRPr="00576C4C">
        <w:rPr>
          <w:rFonts w:cs="Times New Roman"/>
          <w:szCs w:val="24"/>
        </w:rPr>
        <w:t xml:space="preserve"> </w:t>
      </w:r>
      <w:hyperlink r:id="rId11" w:history="1">
        <w:r w:rsidR="00823D8B" w:rsidRPr="00576C4C">
          <w:rPr>
            <w:rStyle w:val="Hipercze"/>
            <w:rFonts w:cs="Times New Roman"/>
            <w:szCs w:val="24"/>
          </w:rPr>
          <w:t>https://</w:t>
        </w:r>
        <w:r w:rsidR="002A0330" w:rsidRPr="00576C4C">
          <w:rPr>
            <w:rStyle w:val="Hipercze"/>
            <w:rFonts w:cs="Times New Roman"/>
            <w:szCs w:val="24"/>
          </w:rPr>
          <w:t>Erasmus</w:t>
        </w:r>
        <w:r w:rsidR="00823D8B" w:rsidRPr="00576C4C">
          <w:rPr>
            <w:rStyle w:val="Hipercze"/>
            <w:rFonts w:cs="Times New Roman"/>
            <w:szCs w:val="24"/>
          </w:rPr>
          <w:t>plus.org.pl/dokumenty</w:t>
        </w:r>
      </w:hyperlink>
      <w:r w:rsidR="00297733" w:rsidRPr="00297733">
        <w:rPr>
          <w:rStyle w:val="Hipercze"/>
          <w:rFonts w:cs="Times New Roman"/>
          <w:color w:val="auto"/>
          <w:szCs w:val="24"/>
          <w:u w:val="none"/>
        </w:rPr>
        <w:t>.</w:t>
      </w:r>
    </w:p>
    <w:p w14:paraId="4E730230" w14:textId="77777777" w:rsidR="00576C4C" w:rsidRDefault="00576C4C" w:rsidP="0039382B">
      <w:pPr>
        <w:pStyle w:val="Akapitzlist"/>
        <w:tabs>
          <w:tab w:val="left" w:pos="993"/>
        </w:tabs>
        <w:ind w:left="720"/>
        <w:jc w:val="both"/>
        <w:rPr>
          <w:rFonts w:cs="Times New Roman"/>
          <w:szCs w:val="24"/>
        </w:rPr>
      </w:pPr>
    </w:p>
    <w:p w14:paraId="311223DB" w14:textId="6F348F86" w:rsidR="008827DA" w:rsidRPr="00576C4C" w:rsidRDefault="008827DA" w:rsidP="0039382B">
      <w:pPr>
        <w:pStyle w:val="Akapitzlist"/>
        <w:numPr>
          <w:ilvl w:val="0"/>
          <w:numId w:val="13"/>
        </w:numPr>
        <w:tabs>
          <w:tab w:val="left" w:pos="993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Szczegółowe wytyczne co do zasad rozdziału środków znajdują się na stronie </w:t>
      </w:r>
      <w:hyperlink r:id="rId12" w:history="1">
        <w:r w:rsidR="00823D8B" w:rsidRPr="00576C4C">
          <w:rPr>
            <w:rStyle w:val="Hipercze"/>
            <w:rFonts w:cs="Times New Roman"/>
            <w:szCs w:val="24"/>
          </w:rPr>
          <w:t>http://</w:t>
        </w:r>
        <w:r w:rsidR="002A0330" w:rsidRPr="00576C4C">
          <w:rPr>
            <w:rStyle w:val="Hipercze"/>
            <w:rFonts w:cs="Times New Roman"/>
            <w:szCs w:val="24"/>
          </w:rPr>
          <w:t>Erasmus</w:t>
        </w:r>
        <w:r w:rsidR="00823D8B" w:rsidRPr="00576C4C">
          <w:rPr>
            <w:rStyle w:val="Hipercze"/>
            <w:rFonts w:cs="Times New Roman"/>
            <w:szCs w:val="24"/>
          </w:rPr>
          <w:t>plus.org.pl/</w:t>
        </w:r>
      </w:hyperlink>
      <w:r w:rsidRPr="00576C4C">
        <w:rPr>
          <w:rFonts w:cs="Times New Roman"/>
          <w:szCs w:val="24"/>
        </w:rPr>
        <w:t xml:space="preserve"> i w przewodniku Beneficjenta programu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 xml:space="preserve"> </w:t>
      </w:r>
      <w:hyperlink r:id="rId13" w:tooltip="http://erasmusplus.org.pl/dokumenty/" w:history="1">
        <w:r w:rsidRPr="00576C4C">
          <w:rPr>
            <w:rStyle w:val="Hipercze"/>
            <w:rFonts w:cs="Times New Roman"/>
            <w:szCs w:val="24"/>
          </w:rPr>
          <w:t>http://</w:t>
        </w:r>
        <w:r w:rsidR="002A0330" w:rsidRPr="00576C4C">
          <w:rPr>
            <w:rStyle w:val="Hipercze"/>
            <w:rFonts w:cs="Times New Roman"/>
            <w:szCs w:val="24"/>
          </w:rPr>
          <w:t>Erasmus</w:t>
        </w:r>
        <w:r w:rsidRPr="00576C4C">
          <w:rPr>
            <w:rStyle w:val="Hipercze"/>
            <w:rFonts w:cs="Times New Roman"/>
            <w:szCs w:val="24"/>
          </w:rPr>
          <w:t>plus.org.pl/dokumenty/</w:t>
        </w:r>
      </w:hyperlink>
      <w:r w:rsidRPr="00576C4C">
        <w:rPr>
          <w:rFonts w:cs="Times New Roman"/>
          <w:szCs w:val="24"/>
        </w:rPr>
        <w:t xml:space="preserve">. </w:t>
      </w:r>
    </w:p>
    <w:p w14:paraId="69B1077F" w14:textId="77777777" w:rsidR="00576C4C" w:rsidRDefault="00576C4C" w:rsidP="0039382B">
      <w:pPr>
        <w:pStyle w:val="Akapitzlist"/>
        <w:tabs>
          <w:tab w:val="left" w:pos="993"/>
        </w:tabs>
        <w:ind w:left="720"/>
        <w:jc w:val="both"/>
        <w:rPr>
          <w:rFonts w:cs="Times New Roman"/>
          <w:szCs w:val="24"/>
        </w:rPr>
      </w:pPr>
    </w:p>
    <w:p w14:paraId="34775A5E" w14:textId="65EE168A" w:rsidR="005C2E2A" w:rsidRPr="00576C4C" w:rsidRDefault="005C2E2A" w:rsidP="0039382B">
      <w:pPr>
        <w:pStyle w:val="Akapitzlist"/>
        <w:numPr>
          <w:ilvl w:val="0"/>
          <w:numId w:val="13"/>
        </w:numPr>
        <w:tabs>
          <w:tab w:val="left" w:pos="993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W przypadku, gdy </w:t>
      </w:r>
      <w:r w:rsidR="008827DA" w:rsidRPr="00576C4C">
        <w:rPr>
          <w:rFonts w:cs="Times New Roman"/>
          <w:szCs w:val="24"/>
        </w:rPr>
        <w:t>AMKP</w:t>
      </w:r>
      <w:r w:rsidRPr="00576C4C">
        <w:rPr>
          <w:rFonts w:cs="Times New Roman"/>
          <w:szCs w:val="24"/>
        </w:rPr>
        <w:t xml:space="preserve"> otrzyma z NA niewystarczające fundusze</w:t>
      </w:r>
      <w:r w:rsidR="008827DA" w:rsidRPr="00576C4C">
        <w:rPr>
          <w:rFonts w:cs="Times New Roman"/>
          <w:szCs w:val="24"/>
        </w:rPr>
        <w:t xml:space="preserve"> na pokrycie wszystkich zgłoszonych wniosków</w:t>
      </w:r>
      <w:r w:rsidRPr="00576C4C">
        <w:rPr>
          <w:rFonts w:cs="Times New Roman"/>
          <w:szCs w:val="24"/>
        </w:rPr>
        <w:t>, o pierwszeństwie w dofinansowaniu wyjazdów SMS decyduje miejsce w rankingu</w:t>
      </w:r>
      <w:r w:rsidR="00297733">
        <w:rPr>
          <w:rFonts w:cs="Times New Roman"/>
          <w:szCs w:val="24"/>
        </w:rPr>
        <w:t>,</w:t>
      </w:r>
      <w:r w:rsidRPr="00576C4C">
        <w:rPr>
          <w:rFonts w:cs="Times New Roman"/>
          <w:szCs w:val="24"/>
        </w:rPr>
        <w:t xml:space="preserve"> sporządzanym przez Komisję </w:t>
      </w:r>
      <w:r w:rsidR="007A541D" w:rsidRPr="00576C4C">
        <w:rPr>
          <w:rFonts w:cs="Times New Roman"/>
          <w:szCs w:val="24"/>
        </w:rPr>
        <w:t>R</w:t>
      </w:r>
      <w:r w:rsidRPr="00576C4C">
        <w:rPr>
          <w:rFonts w:cs="Times New Roman"/>
          <w:szCs w:val="24"/>
        </w:rPr>
        <w:t>ekrutacyjną</w:t>
      </w:r>
      <w:r w:rsidR="00414B7F" w:rsidRPr="00576C4C">
        <w:rPr>
          <w:rFonts w:cs="Times New Roman"/>
          <w:szCs w:val="24"/>
        </w:rPr>
        <w:t xml:space="preserve">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 xml:space="preserve">. </w:t>
      </w:r>
      <w:r w:rsidR="00C23AF7" w:rsidRPr="00576C4C">
        <w:rPr>
          <w:rFonts w:cs="Times New Roman"/>
          <w:szCs w:val="24"/>
        </w:rPr>
        <w:t>W</w:t>
      </w:r>
      <w:r w:rsidR="0099789A">
        <w:rPr>
          <w:rFonts w:cs="Times New Roman"/>
          <w:szCs w:val="24"/>
        </w:rPr>
        <w:t> </w:t>
      </w:r>
      <w:r w:rsidR="00C23AF7" w:rsidRPr="00576C4C">
        <w:rPr>
          <w:rFonts w:cs="Times New Roman"/>
          <w:szCs w:val="24"/>
        </w:rPr>
        <w:t>przypadku pozostałych rodzajów mobilności decyduje kolejność zgłoszeń.</w:t>
      </w:r>
    </w:p>
    <w:p w14:paraId="1D360C5E" w14:textId="77777777" w:rsidR="00576C4C" w:rsidRPr="00576C4C" w:rsidRDefault="00576C4C" w:rsidP="0039382B">
      <w:pPr>
        <w:pStyle w:val="Akapitzlist"/>
        <w:tabs>
          <w:tab w:val="left" w:pos="993"/>
        </w:tabs>
        <w:ind w:left="720"/>
        <w:jc w:val="both"/>
        <w:rPr>
          <w:rFonts w:cs="Times New Roman"/>
          <w:color w:val="FF0000"/>
          <w:szCs w:val="24"/>
        </w:rPr>
      </w:pPr>
    </w:p>
    <w:p w14:paraId="03B13B6D" w14:textId="06E236BE" w:rsidR="008827DA" w:rsidRPr="00576C4C" w:rsidRDefault="005C2E2A" w:rsidP="0039382B">
      <w:pPr>
        <w:pStyle w:val="Akapitzlist"/>
        <w:numPr>
          <w:ilvl w:val="0"/>
          <w:numId w:val="13"/>
        </w:numPr>
        <w:tabs>
          <w:tab w:val="left" w:pos="993"/>
        </w:tabs>
        <w:jc w:val="both"/>
        <w:rPr>
          <w:rFonts w:cs="Times New Roman"/>
          <w:color w:val="FF0000"/>
          <w:szCs w:val="24"/>
        </w:rPr>
      </w:pPr>
      <w:r w:rsidRPr="00576C4C">
        <w:rPr>
          <w:rFonts w:cs="Times New Roman"/>
          <w:szCs w:val="24"/>
        </w:rPr>
        <w:t xml:space="preserve">Dofinansowanie mobilności dla uczestników programu </w:t>
      </w:r>
      <w:r w:rsidR="002A0330" w:rsidRPr="00576C4C">
        <w:rPr>
          <w:rFonts w:cs="Times New Roman"/>
          <w:szCs w:val="24"/>
        </w:rPr>
        <w:t>Erasmus+</w:t>
      </w:r>
      <w:r w:rsidRPr="00576C4C">
        <w:rPr>
          <w:rFonts w:cs="Times New Roman"/>
          <w:szCs w:val="24"/>
        </w:rPr>
        <w:t xml:space="preserve"> w ramach kolejnych umów finansowych</w:t>
      </w:r>
      <w:r w:rsidR="0039382B">
        <w:rPr>
          <w:rFonts w:cs="Times New Roman"/>
          <w:szCs w:val="24"/>
        </w:rPr>
        <w:t>,</w:t>
      </w:r>
      <w:r w:rsidRPr="00576C4C">
        <w:rPr>
          <w:rFonts w:cs="Times New Roman"/>
          <w:szCs w:val="24"/>
        </w:rPr>
        <w:t xml:space="preserve"> zawieranych przez AMKP z NA</w:t>
      </w:r>
      <w:r w:rsidR="0039382B">
        <w:rPr>
          <w:rFonts w:cs="Times New Roman"/>
          <w:szCs w:val="24"/>
        </w:rPr>
        <w:t>,</w:t>
      </w:r>
      <w:r w:rsidRPr="00576C4C">
        <w:rPr>
          <w:rFonts w:cs="Times New Roman"/>
          <w:szCs w:val="24"/>
        </w:rPr>
        <w:t xml:space="preserve"> następuje do wyczerpania środków i w miarę ich dostępności</w:t>
      </w:r>
      <w:r w:rsidR="000C622F" w:rsidRPr="00576C4C">
        <w:rPr>
          <w:rFonts w:cs="Times New Roman"/>
          <w:szCs w:val="24"/>
        </w:rPr>
        <w:t>.</w:t>
      </w:r>
    </w:p>
    <w:p w14:paraId="1235E99D" w14:textId="2B6332EE" w:rsidR="005C2E2A" w:rsidRPr="00576C4C" w:rsidRDefault="005C2E2A" w:rsidP="0039382B">
      <w:pPr>
        <w:pStyle w:val="Akapitzlist"/>
        <w:numPr>
          <w:ilvl w:val="0"/>
          <w:numId w:val="13"/>
        </w:numPr>
        <w:tabs>
          <w:tab w:val="left" w:pos="993"/>
        </w:tabs>
        <w:jc w:val="both"/>
        <w:rPr>
          <w:rFonts w:cs="Times New Roman"/>
          <w:color w:val="FF0000"/>
          <w:szCs w:val="24"/>
        </w:rPr>
      </w:pPr>
      <w:r w:rsidRPr="00576C4C">
        <w:rPr>
          <w:rFonts w:cs="Times New Roman"/>
          <w:szCs w:val="24"/>
        </w:rPr>
        <w:lastRenderedPageBreak/>
        <w:t xml:space="preserve">W przypadku braku wystarczających funduszy na wyjazd ze strony </w:t>
      </w:r>
      <w:r w:rsidR="00C45B0C" w:rsidRPr="00576C4C">
        <w:rPr>
          <w:rFonts w:cs="Times New Roman"/>
          <w:szCs w:val="24"/>
        </w:rPr>
        <w:t>AMKP</w:t>
      </w:r>
      <w:r w:rsidRPr="00576C4C">
        <w:rPr>
          <w:rFonts w:cs="Times New Roman"/>
          <w:szCs w:val="24"/>
        </w:rPr>
        <w:t>, uczestnik</w:t>
      </w:r>
      <w:r w:rsidR="008827DA" w:rsidRPr="00576C4C">
        <w:rPr>
          <w:rFonts w:cs="Times New Roman"/>
          <w:szCs w:val="24"/>
        </w:rPr>
        <w:t>, który przeszedł pozytywnie proces rekrutacji</w:t>
      </w:r>
      <w:r w:rsidR="0039382B">
        <w:rPr>
          <w:rFonts w:cs="Times New Roman"/>
          <w:szCs w:val="24"/>
        </w:rPr>
        <w:t>,</w:t>
      </w:r>
      <w:r w:rsidRPr="00576C4C">
        <w:rPr>
          <w:rFonts w:cs="Times New Roman"/>
          <w:szCs w:val="24"/>
        </w:rPr>
        <w:t xml:space="preserve"> ma prawo do realizowania mobilności w</w:t>
      </w:r>
      <w:r w:rsidR="0099789A">
        <w:rPr>
          <w:rFonts w:cs="Times New Roman"/>
          <w:szCs w:val="24"/>
        </w:rPr>
        <w:t> </w:t>
      </w:r>
      <w:r w:rsidRPr="00576C4C">
        <w:rPr>
          <w:rFonts w:cs="Times New Roman"/>
          <w:szCs w:val="24"/>
        </w:rPr>
        <w:t>ramach umowy „0 Euro</w:t>
      </w:r>
      <w:r w:rsidR="008D4D29" w:rsidRPr="00576C4C">
        <w:rPr>
          <w:rFonts w:cs="Times New Roman"/>
          <w:szCs w:val="24"/>
        </w:rPr>
        <w:t>”, czyli bez dofinansowania</w:t>
      </w:r>
      <w:r w:rsidRPr="00576C4C">
        <w:rPr>
          <w:rFonts w:cs="Times New Roman"/>
          <w:szCs w:val="24"/>
        </w:rPr>
        <w:t>.</w:t>
      </w:r>
    </w:p>
    <w:p w14:paraId="394FDE8A" w14:textId="77777777" w:rsidR="005C2E2A" w:rsidRPr="00576C4C" w:rsidRDefault="005C2E2A" w:rsidP="008126A9">
      <w:pPr>
        <w:pStyle w:val="Tekstpodstawowy"/>
        <w:jc w:val="left"/>
        <w:rPr>
          <w:rFonts w:ascii="Times New Roman" w:hAnsi="Times New Roman" w:cs="Times New Roman"/>
          <w:color w:val="44546A" w:themeColor="text2"/>
          <w:sz w:val="24"/>
          <w:szCs w:val="24"/>
        </w:rPr>
      </w:pPr>
    </w:p>
    <w:p w14:paraId="3A1DA47C" w14:textId="77777777" w:rsidR="00576C4C" w:rsidRDefault="00576C4C" w:rsidP="008126A9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</w:pPr>
    </w:p>
    <w:p w14:paraId="481917F1" w14:textId="3D8533B6" w:rsidR="005C2E2A" w:rsidRPr="00576C4C" w:rsidRDefault="00B06294" w:rsidP="008126A9">
      <w:pPr>
        <w:pStyle w:val="Tekstpodstawowy"/>
        <w:jc w:val="left"/>
        <w:rPr>
          <w:rFonts w:ascii="Times New Roman" w:hAnsi="Times New Roman" w:cs="Times New Roman"/>
          <w:color w:val="44546A" w:themeColor="text2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D</w:t>
      </w:r>
      <w:r w:rsidR="005C2E2A" w:rsidRPr="00576C4C">
        <w:rPr>
          <w:rFonts w:ascii="Times New Roman" w:hAnsi="Times New Roman" w:cs="Times New Roman"/>
          <w:sz w:val="24"/>
          <w:szCs w:val="24"/>
        </w:rPr>
        <w:t>. ZASADY DOFINANSOWANIA PODRÓŻY I TZW. „GREEN TRAVEL”</w:t>
      </w:r>
    </w:p>
    <w:p w14:paraId="7E16DDD7" w14:textId="77777777" w:rsidR="00576C4C" w:rsidRDefault="00576C4C" w:rsidP="00576C4C">
      <w:pPr>
        <w:pStyle w:val="Tekstpodstawowy"/>
        <w:tabs>
          <w:tab w:val="left" w:pos="851"/>
        </w:tabs>
        <w:ind w:left="72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05B86128" w14:textId="2B4A2651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Wszyscy uczestnicy mobilności zostają poinformowani o możliwości wyjazdu ekologicznymi środkami transportu i dofinansowaniu w zakresie tzw. </w:t>
      </w:r>
      <w:r w:rsidR="0039382B">
        <w:rPr>
          <w:rFonts w:ascii="Times New Roman" w:hAnsi="Times New Roman" w:cs="Times New Roman"/>
          <w:b w:val="0"/>
          <w:sz w:val="24"/>
          <w:szCs w:val="24"/>
        </w:rPr>
        <w:t>„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green</w:t>
      </w:r>
      <w:proofErr w:type="spellEnd"/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travel</w:t>
      </w:r>
      <w:proofErr w:type="spellEnd"/>
      <w:r w:rsidR="0039382B">
        <w:rPr>
          <w:rFonts w:ascii="Times New Roman" w:hAnsi="Times New Roman" w:cs="Times New Roman"/>
          <w:b w:val="0"/>
          <w:sz w:val="24"/>
          <w:szCs w:val="24"/>
        </w:rPr>
        <w:t>”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, zgodnie z zasadami Programu </w:t>
      </w:r>
      <w:r w:rsidR="002A0330" w:rsidRPr="00576C4C">
        <w:rPr>
          <w:rFonts w:ascii="Times New Roman" w:hAnsi="Times New Roman" w:cs="Times New Roman"/>
          <w:b w:val="0"/>
          <w:sz w:val="24"/>
          <w:szCs w:val="24"/>
        </w:rPr>
        <w:t>Erasmus+</w:t>
      </w:r>
      <w:r w:rsidR="008827DA" w:rsidRPr="00576C4C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771A6C9D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0D73DE87" w14:textId="060B7008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Uczestnicy mobilności krótkoterminowych (</w:t>
      </w:r>
      <w:r w:rsidR="008827DA" w:rsidRPr="00334191">
        <w:rPr>
          <w:rFonts w:ascii="Times New Roman" w:hAnsi="Times New Roman" w:cs="Times New Roman"/>
          <w:b w:val="0"/>
          <w:sz w:val="24"/>
          <w:szCs w:val="24"/>
        </w:rPr>
        <w:t>SMS i SMT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) mogą otrzymać dodatkowe wsparcie finansowe na dwa dni podróży z funduszu na organizację mobilności AMKP</w:t>
      </w:r>
      <w:r w:rsidR="0039382B">
        <w:rPr>
          <w:rFonts w:ascii="Times New Roman" w:hAnsi="Times New Roman" w:cs="Times New Roman"/>
          <w:b w:val="0"/>
          <w:sz w:val="24"/>
          <w:szCs w:val="24"/>
        </w:rPr>
        <w:t>,</w:t>
      </w:r>
      <w:r w:rsidR="00950951"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5CB7">
        <w:rPr>
          <w:rFonts w:ascii="Times New Roman" w:hAnsi="Times New Roman" w:cs="Times New Roman"/>
          <w:b w:val="0"/>
          <w:sz w:val="24"/>
          <w:szCs w:val="24"/>
        </w:rPr>
        <w:t>które nie wynika z umowy finansowej pomiędzy uczestnikiem a A</w:t>
      </w:r>
      <w:r w:rsidR="00334191">
        <w:rPr>
          <w:rFonts w:ascii="Times New Roman" w:hAnsi="Times New Roman" w:cs="Times New Roman"/>
          <w:b w:val="0"/>
          <w:sz w:val="24"/>
          <w:szCs w:val="24"/>
        </w:rPr>
        <w:t>MKP,</w:t>
      </w:r>
      <w:r w:rsidR="00625C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na podstawie o</w:t>
      </w:r>
      <w:r w:rsidR="0039382B">
        <w:rPr>
          <w:rFonts w:ascii="Times New Roman" w:hAnsi="Times New Roman" w:cs="Times New Roman"/>
          <w:b w:val="0"/>
          <w:sz w:val="24"/>
          <w:szCs w:val="24"/>
        </w:rPr>
        <w:t>drębnej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zgody Rektora</w:t>
      </w:r>
      <w:r w:rsidR="008827DA" w:rsidRPr="00576C4C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7A420B1D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312C8DDA" w14:textId="45C143D3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Ekologicznymi środkami komunikacji</w:t>
      </w:r>
      <w:r w:rsidR="0039382B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uznawanymi w </w:t>
      </w:r>
      <w:r w:rsidR="0039382B">
        <w:rPr>
          <w:rFonts w:ascii="Times New Roman" w:hAnsi="Times New Roman" w:cs="Times New Roman"/>
          <w:b w:val="0"/>
          <w:sz w:val="24"/>
          <w:szCs w:val="24"/>
        </w:rPr>
        <w:t>p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rogramie </w:t>
      </w:r>
      <w:r w:rsidR="002A0330" w:rsidRPr="00576C4C">
        <w:rPr>
          <w:rFonts w:ascii="Times New Roman" w:hAnsi="Times New Roman" w:cs="Times New Roman"/>
          <w:b w:val="0"/>
          <w:sz w:val="24"/>
          <w:szCs w:val="24"/>
        </w:rPr>
        <w:t>Erasmus+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w ramach tzw. „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green</w:t>
      </w:r>
      <w:proofErr w:type="spellEnd"/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travel</w:t>
      </w:r>
      <w:proofErr w:type="spellEnd"/>
      <w:r w:rsidRPr="00576C4C">
        <w:rPr>
          <w:rFonts w:ascii="Times New Roman" w:hAnsi="Times New Roman" w:cs="Times New Roman"/>
          <w:b w:val="0"/>
          <w:sz w:val="24"/>
          <w:szCs w:val="24"/>
        </w:rPr>
        <w:t>” są: autobus, pociąg, rower, a także carpooling (wspólna podróż osób na tej samej trasie i w tym samym celu</w:t>
      </w:r>
      <w:r w:rsidR="0039382B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9382B">
        <w:rPr>
          <w:rFonts w:ascii="Times New Roman" w:hAnsi="Times New Roman" w:cs="Times New Roman"/>
          <w:b w:val="0"/>
          <w:sz w:val="24"/>
          <w:szCs w:val="24"/>
        </w:rPr>
        <w:t xml:space="preserve">odbywana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samochodem jednego ze współpasażerów). Podróż taka musi przebiegać na ponad połowie realizowanej trasy</w:t>
      </w:r>
      <w:r w:rsidR="004B19B1" w:rsidRPr="00576C4C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licząc podróż w</w:t>
      </w:r>
      <w:r w:rsidR="0099789A">
        <w:rPr>
          <w:rFonts w:ascii="Times New Roman" w:hAnsi="Times New Roman" w:cs="Times New Roman"/>
          <w:b w:val="0"/>
          <w:sz w:val="24"/>
          <w:szCs w:val="24"/>
        </w:rPr>
        <w:t> 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obydwie strony. </w:t>
      </w:r>
    </w:p>
    <w:p w14:paraId="74F0887A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154AAF80" w14:textId="02633C6F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Osoby podróżujące zgodnie z powyższymi zasadami muszą przed wyjazdem złożyć w</w:t>
      </w:r>
      <w:r w:rsidR="0099789A">
        <w:rPr>
          <w:rFonts w:ascii="Times New Roman" w:hAnsi="Times New Roman" w:cs="Times New Roman"/>
          <w:b w:val="0"/>
          <w:sz w:val="24"/>
          <w:szCs w:val="24"/>
        </w:rPr>
        <w:t> 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DPiWZ</w:t>
      </w:r>
      <w:proofErr w:type="spellEnd"/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„Green Travel 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Declaration</w:t>
      </w:r>
      <w:proofErr w:type="spellEnd"/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”. </w:t>
      </w:r>
    </w:p>
    <w:p w14:paraId="74041DF1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6D3B8A07" w14:textId="3DDDD681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Wsparcie finansowe na dodatkowe dni podróży określone jest na podstawie odległości dzielącej siedzibę AMKP (w uzasadnionych przypadkach: miejsc</w:t>
      </w:r>
      <w:r w:rsidR="004B19B1" w:rsidRPr="00576C4C">
        <w:rPr>
          <w:rFonts w:ascii="Times New Roman" w:hAnsi="Times New Roman" w:cs="Times New Roman"/>
          <w:b w:val="0"/>
          <w:sz w:val="24"/>
          <w:szCs w:val="24"/>
        </w:rPr>
        <w:t>e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wyjazdu) oraz siedzibę </w:t>
      </w:r>
      <w:r w:rsidR="008827DA" w:rsidRPr="00576C4C">
        <w:rPr>
          <w:rFonts w:ascii="Times New Roman" w:hAnsi="Times New Roman" w:cs="Times New Roman"/>
          <w:b w:val="0"/>
          <w:sz w:val="24"/>
          <w:szCs w:val="24"/>
        </w:rPr>
        <w:t>u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czelni</w:t>
      </w:r>
      <w:r w:rsidRPr="00576C4C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przyjmującej</w:t>
      </w:r>
      <w:r w:rsidR="004B19B1" w:rsidRPr="00576C4C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liczonej na podstawie kalkulatora odległości </w:t>
      </w:r>
      <w:r w:rsidR="002A0330" w:rsidRPr="00576C4C">
        <w:rPr>
          <w:rFonts w:ascii="Times New Roman" w:hAnsi="Times New Roman" w:cs="Times New Roman"/>
          <w:b w:val="0"/>
          <w:sz w:val="24"/>
          <w:szCs w:val="24"/>
        </w:rPr>
        <w:t>Erasmus+</w:t>
      </w:r>
      <w:r w:rsidR="00AF3811">
        <w:rPr>
          <w:rStyle w:val="Odwoanieprzypisudolnego"/>
          <w:rFonts w:ascii="Times New Roman" w:hAnsi="Times New Roman" w:cs="Times New Roman"/>
          <w:b w:val="0"/>
          <w:sz w:val="24"/>
          <w:szCs w:val="24"/>
        </w:rPr>
        <w:footnoteReference w:id="3"/>
      </w:r>
      <w:r w:rsidR="001F08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według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następującego rozdzielnika: do 1999 km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 xml:space="preserve"> –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2 dni podróży w obydwie strony, powyżej 2000 km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 xml:space="preserve"> –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4 dni podróży w obydwie strony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>.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0A9CA44F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202B2827" w14:textId="4B393879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Dodatkowe dofinansowanie z tytułu „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green</w:t>
      </w:r>
      <w:proofErr w:type="spellEnd"/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76C4C">
        <w:rPr>
          <w:rFonts w:ascii="Times New Roman" w:hAnsi="Times New Roman" w:cs="Times New Roman"/>
          <w:b w:val="0"/>
          <w:sz w:val="24"/>
          <w:szCs w:val="24"/>
        </w:rPr>
        <w:t>travel</w:t>
      </w:r>
      <w:proofErr w:type="spellEnd"/>
      <w:r w:rsidRPr="00576C4C">
        <w:rPr>
          <w:rFonts w:ascii="Times New Roman" w:hAnsi="Times New Roman" w:cs="Times New Roman"/>
          <w:b w:val="0"/>
          <w:sz w:val="24"/>
          <w:szCs w:val="24"/>
        </w:rPr>
        <w:t>” jest wliczane do pozostałych komponentów stypendium i wypłacane razem z nim w ratach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określonych w umowie finansowej pomiędzy AMKP i uczestnikiem. </w:t>
      </w:r>
    </w:p>
    <w:p w14:paraId="6D9E951D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32B03284" w14:textId="36581EB3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Deklarowany sposób i czas podróży potwierdzany jest po powrocie poprzez złożenie „Green Travel Statement”. Jeśli podróż nie zostanie potwierdzona w wyżej wymieniony sposób</w:t>
      </w:r>
      <w:r w:rsidR="004B19B1" w:rsidRPr="00576C4C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uczestnik jest zobowiązany zwrócić nieprzysługującą </w:t>
      </w:r>
      <w:r w:rsidR="0042782D" w:rsidRPr="00576C4C">
        <w:rPr>
          <w:rFonts w:ascii="Times New Roman" w:hAnsi="Times New Roman" w:cs="Times New Roman"/>
          <w:b w:val="0"/>
          <w:sz w:val="24"/>
          <w:szCs w:val="24"/>
        </w:rPr>
        <w:t xml:space="preserve">mu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kwotę na konto AMKP. </w:t>
      </w:r>
    </w:p>
    <w:p w14:paraId="4FA62BE6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2C8EBD55" w14:textId="49495FF6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Uczestnicy</w:t>
      </w:r>
      <w:r w:rsidR="00F617BE" w:rsidRPr="00625CB7">
        <w:rPr>
          <w:rFonts w:ascii="Times New Roman" w:hAnsi="Times New Roman" w:cs="Times New Roman"/>
          <w:b w:val="0"/>
          <w:sz w:val="24"/>
          <w:szCs w:val="24"/>
        </w:rPr>
        <w:t>, którzy otrzymują w</w:t>
      </w:r>
      <w:r w:rsidR="001F08E0" w:rsidRPr="00625CB7">
        <w:rPr>
          <w:rFonts w:ascii="Times New Roman" w:hAnsi="Times New Roman" w:cs="Times New Roman"/>
          <w:b w:val="0"/>
          <w:sz w:val="24"/>
          <w:szCs w:val="24"/>
        </w:rPr>
        <w:t>w.</w:t>
      </w:r>
      <w:r w:rsidR="00F617BE" w:rsidRPr="00625CB7">
        <w:rPr>
          <w:rFonts w:ascii="Times New Roman" w:hAnsi="Times New Roman" w:cs="Times New Roman"/>
          <w:b w:val="0"/>
          <w:sz w:val="24"/>
          <w:szCs w:val="24"/>
        </w:rPr>
        <w:t xml:space="preserve"> dofinansowanie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>,</w:t>
      </w:r>
      <w:r w:rsidR="00F617BE" w:rsidRPr="00576C4C">
        <w:rPr>
          <w:rFonts w:ascii="Times New Roman" w:hAnsi="Times New Roman" w:cs="Times New Roman"/>
          <w:b w:val="0"/>
          <w:sz w:val="24"/>
          <w:szCs w:val="24"/>
        </w:rPr>
        <w:t xml:space="preserve"> są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informowani o konieczności przechowywania dowodów podróży (biletów) i przedstawieniu ich na żądanie AMKP.</w:t>
      </w:r>
    </w:p>
    <w:p w14:paraId="4D7DA4E1" w14:textId="77777777" w:rsidR="00576C4C" w:rsidRDefault="00576C4C" w:rsidP="001F08E0">
      <w:pPr>
        <w:pStyle w:val="Tekstpodstawowy"/>
        <w:tabs>
          <w:tab w:val="left" w:pos="851"/>
        </w:tabs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7B023560" w14:textId="34159410" w:rsidR="005C2E2A" w:rsidRPr="00576C4C" w:rsidRDefault="005C2E2A" w:rsidP="001F08E0">
      <w:pPr>
        <w:pStyle w:val="Tekstpodstawowy"/>
        <w:numPr>
          <w:ilvl w:val="0"/>
          <w:numId w:val="15"/>
        </w:numPr>
        <w:tabs>
          <w:tab w:val="left" w:pos="851"/>
        </w:tabs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Szczegółowe stawki dofinansowania znajdują się pod linkiem </w:t>
      </w:r>
      <w:hyperlink r:id="rId14" w:tooltip="https://erasmusplus.org.pl/dokumenty" w:history="1">
        <w:r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https://</w:t>
        </w:r>
        <w:r w:rsidR="002A0330"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Erasmus</w:t>
        </w:r>
        <w:r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plus.org.pl/dokumenty</w:t>
        </w:r>
      </w:hyperlink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, a także jako załącznik na stronie </w:t>
      </w:r>
      <w:hyperlink r:id="rId15" w:tooltip="https://www.amuz.krakow.pl/erasmus/dokumenty/" w:history="1">
        <w:r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https://www.amuz.krakow.pl/</w:t>
        </w:r>
        <w:r w:rsidR="002A0330"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Erasmus</w:t>
        </w:r>
        <w:r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/dokumenty/</w:t>
        </w:r>
      </w:hyperlink>
      <w:r w:rsidR="00504798" w:rsidRPr="00576C4C">
        <w:rPr>
          <w:rStyle w:val="Hipercze"/>
          <w:rFonts w:ascii="Times New Roman" w:hAnsi="Times New Roman" w:cs="Times New Roman"/>
          <w:b w:val="0"/>
          <w:sz w:val="24"/>
          <w:szCs w:val="24"/>
        </w:rPr>
        <w:t>.</w:t>
      </w:r>
    </w:p>
    <w:p w14:paraId="5CB494C3" w14:textId="77777777" w:rsidR="00576C4C" w:rsidRDefault="00576C4C" w:rsidP="001F08E0">
      <w:pPr>
        <w:pStyle w:val="Tekstpodstawowy"/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1EC6995D" w14:textId="67E2E44E" w:rsidR="005C2E2A" w:rsidRPr="00576C4C" w:rsidRDefault="005C2E2A" w:rsidP="001F08E0">
      <w:pPr>
        <w:pStyle w:val="Tekstpodstawowy"/>
        <w:numPr>
          <w:ilvl w:val="0"/>
          <w:numId w:val="15"/>
        </w:numPr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lastRenderedPageBreak/>
        <w:t>Pozostali uczestnicy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 xml:space="preserve"> –</w:t>
      </w:r>
      <w:r w:rsidR="00A84261" w:rsidRPr="00576C4C">
        <w:rPr>
          <w:rFonts w:ascii="Times New Roman" w:hAnsi="Times New Roman" w:cs="Times New Roman"/>
          <w:b w:val="0"/>
          <w:sz w:val="24"/>
          <w:szCs w:val="24"/>
        </w:rPr>
        <w:t xml:space="preserve"> uprawnieni do otrzymania dofinansowania kosztów podróży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 xml:space="preserve"> –</w:t>
      </w:r>
      <w:r w:rsidR="00A84261"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otrzymują wsparcie zgodnie z Załącznikiem IV do umowy finansowej</w:t>
      </w:r>
      <w:r w:rsidR="00D90004" w:rsidRPr="00576C4C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dostępnym na stron</w:t>
      </w:r>
      <w:r w:rsidR="001F08E0">
        <w:rPr>
          <w:rFonts w:ascii="Times New Roman" w:hAnsi="Times New Roman" w:cs="Times New Roman"/>
          <w:b w:val="0"/>
          <w:sz w:val="24"/>
          <w:szCs w:val="24"/>
        </w:rPr>
        <w:t>ach: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16" w:tooltip="https://erasmusplus.org.pl/dokumenty" w:history="1">
        <w:r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https://</w:t>
        </w:r>
        <w:r w:rsidR="002A0330"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Erasmus</w:t>
        </w:r>
        <w:r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plus.org.pl/dokumenty</w:t>
        </w:r>
      </w:hyperlink>
      <w:r w:rsidR="001F08E0" w:rsidRPr="001F08E0">
        <w:rPr>
          <w:rStyle w:val="Hipercze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>,</w:t>
      </w:r>
      <w:r w:rsidR="001F08E0" w:rsidRPr="001F08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17" w:history="1">
        <w:r w:rsidR="001F08E0" w:rsidRPr="009921A5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https://www.amuz.krakow.pl/Erasmus/dokumenty/</w:t>
        </w:r>
      </w:hyperlink>
      <w:r w:rsidR="008827DA" w:rsidRPr="00576C4C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43F6576E" w14:textId="77777777" w:rsidR="005C2E2A" w:rsidRPr="00576C4C" w:rsidRDefault="005C2E2A" w:rsidP="008126A9">
      <w:pPr>
        <w:pStyle w:val="Tekstpodstawowy"/>
        <w:jc w:val="left"/>
        <w:rPr>
          <w:rFonts w:ascii="Times New Roman" w:hAnsi="Times New Roman" w:cs="Times New Roman"/>
          <w:color w:val="44546A" w:themeColor="text2"/>
          <w:sz w:val="24"/>
          <w:szCs w:val="24"/>
        </w:rPr>
      </w:pPr>
    </w:p>
    <w:p w14:paraId="3F27A2E2" w14:textId="77777777" w:rsidR="00576C4C" w:rsidRDefault="00576C4C" w:rsidP="008126A9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</w:pPr>
    </w:p>
    <w:p w14:paraId="5C84FE36" w14:textId="16BBD6AF" w:rsidR="005C2E2A" w:rsidRPr="00576C4C" w:rsidRDefault="00B06294" w:rsidP="008126A9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E</w:t>
      </w:r>
      <w:r w:rsidR="005C2E2A" w:rsidRPr="00576C4C">
        <w:rPr>
          <w:rFonts w:ascii="Times New Roman" w:hAnsi="Times New Roman" w:cs="Times New Roman"/>
          <w:sz w:val="24"/>
          <w:szCs w:val="24"/>
        </w:rPr>
        <w:t>. UCZESTNICY Z MNIEJSZYMI SZANSAMI</w:t>
      </w:r>
    </w:p>
    <w:p w14:paraId="20FA5D00" w14:textId="77777777" w:rsidR="00576C4C" w:rsidRDefault="00576C4C" w:rsidP="00576C4C">
      <w:pPr>
        <w:pStyle w:val="Tekstpodstawowy"/>
        <w:ind w:left="72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01CCB9C7" w14:textId="1EC202A2" w:rsidR="008E67AF" w:rsidRPr="00576C4C" w:rsidRDefault="005C2E2A" w:rsidP="00F74A1A">
      <w:pPr>
        <w:pStyle w:val="Tekstpodstawowy"/>
        <w:numPr>
          <w:ilvl w:val="0"/>
          <w:numId w:val="1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t>Uczestnicy, których określa się jako „osoby z mniejszymi szansami”</w:t>
      </w:r>
      <w:r w:rsidR="00D90004" w:rsidRPr="00576C4C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wyjeżdżający na stypendium </w:t>
      </w:r>
      <w:r w:rsidR="002A0330" w:rsidRPr="00576C4C">
        <w:rPr>
          <w:rFonts w:ascii="Times New Roman" w:hAnsi="Times New Roman" w:cs="Times New Roman"/>
          <w:b w:val="0"/>
          <w:sz w:val="24"/>
          <w:szCs w:val="24"/>
        </w:rPr>
        <w:t>Erasmus+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w ramach umów </w:t>
      </w:r>
      <w:r w:rsidR="00D90004" w:rsidRPr="00576C4C">
        <w:rPr>
          <w:rFonts w:ascii="Times New Roman" w:hAnsi="Times New Roman" w:cs="Times New Roman"/>
          <w:b w:val="0"/>
          <w:sz w:val="24"/>
          <w:szCs w:val="24"/>
        </w:rPr>
        <w:t xml:space="preserve">z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AMKP</w:t>
      </w:r>
      <w:r w:rsidR="00D90004" w:rsidRPr="00576C4C">
        <w:rPr>
          <w:rFonts w:ascii="Times New Roman" w:hAnsi="Times New Roman" w:cs="Times New Roman"/>
          <w:b w:val="0"/>
          <w:sz w:val="24"/>
          <w:szCs w:val="24"/>
        </w:rPr>
        <w:t>,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to </w:t>
      </w:r>
      <w:r w:rsidR="008523C7" w:rsidRPr="00576C4C">
        <w:rPr>
          <w:rFonts w:ascii="Times New Roman" w:hAnsi="Times New Roman" w:cs="Times New Roman"/>
          <w:b w:val="0"/>
          <w:sz w:val="24"/>
          <w:szCs w:val="24"/>
        </w:rPr>
        <w:t xml:space="preserve">osoby 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>otrzymując</w:t>
      </w:r>
      <w:r w:rsidR="008523C7" w:rsidRPr="00576C4C">
        <w:rPr>
          <w:rFonts w:ascii="Times New Roman" w:hAnsi="Times New Roman" w:cs="Times New Roman"/>
          <w:b w:val="0"/>
          <w:sz w:val="24"/>
          <w:szCs w:val="24"/>
        </w:rPr>
        <w:t>e</w:t>
      </w:r>
      <w:r w:rsidRPr="00576C4C">
        <w:rPr>
          <w:rFonts w:ascii="Times New Roman" w:hAnsi="Times New Roman" w:cs="Times New Roman"/>
          <w:b w:val="0"/>
          <w:sz w:val="24"/>
          <w:szCs w:val="24"/>
        </w:rPr>
        <w:t xml:space="preserve"> stypendium socjalne AMKP oraz osoby z niepełnosprawnościami.  Szczegółowa informacja znajduje się na stronie: </w:t>
      </w:r>
      <w:hyperlink r:id="rId18" w:history="1">
        <w:r w:rsidR="00183547" w:rsidRPr="00576C4C">
          <w:rPr>
            <w:rStyle w:val="Hipercze"/>
            <w:rFonts w:ascii="Times New Roman" w:hAnsi="Times New Roman" w:cs="Times New Roman"/>
            <w:b w:val="0"/>
            <w:bCs/>
            <w:sz w:val="24"/>
            <w:szCs w:val="24"/>
          </w:rPr>
          <w:t>https://</w:t>
        </w:r>
        <w:r w:rsidR="002A0330" w:rsidRPr="00576C4C">
          <w:rPr>
            <w:rStyle w:val="Hipercze"/>
            <w:rFonts w:ascii="Times New Roman" w:hAnsi="Times New Roman" w:cs="Times New Roman"/>
            <w:b w:val="0"/>
            <w:bCs/>
            <w:sz w:val="24"/>
            <w:szCs w:val="24"/>
          </w:rPr>
          <w:t>Erasmus</w:t>
        </w:r>
        <w:r w:rsidR="00183547" w:rsidRPr="00576C4C">
          <w:rPr>
            <w:rStyle w:val="Hipercze"/>
            <w:rFonts w:ascii="Times New Roman" w:hAnsi="Times New Roman" w:cs="Times New Roman"/>
            <w:b w:val="0"/>
            <w:bCs/>
            <w:sz w:val="24"/>
            <w:szCs w:val="24"/>
          </w:rPr>
          <w:t>plus.org.pl/wlaczanie</w:t>
        </w:r>
      </w:hyperlink>
      <w:r w:rsidR="00F74A1A" w:rsidRPr="00F74A1A">
        <w:rPr>
          <w:rStyle w:val="Hipercze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</w:p>
    <w:p w14:paraId="732D7C16" w14:textId="77777777" w:rsidR="00576C4C" w:rsidRPr="00576C4C" w:rsidRDefault="00576C4C" w:rsidP="00F74A1A">
      <w:pPr>
        <w:pStyle w:val="Tekstpodstawowy"/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14:paraId="5BAD9255" w14:textId="0F88B0E5" w:rsidR="008E67AF" w:rsidRPr="00576C4C" w:rsidRDefault="008E67AF" w:rsidP="00F74A1A">
      <w:pPr>
        <w:pStyle w:val="Tekstpodstawowy"/>
        <w:numPr>
          <w:ilvl w:val="0"/>
          <w:numId w:val="1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bCs/>
          <w:sz w:val="24"/>
          <w:szCs w:val="24"/>
        </w:rPr>
        <w:t>Osobom, które w dniu rozmowy rekrutacyjnej są na liście osób pobierających stypendium socjalne i osobom z niepełnosprawnościami przyznawane są dodatkowe środki, zgodnie z</w:t>
      </w:r>
      <w:r w:rsidR="009571A3">
        <w:rPr>
          <w:rFonts w:ascii="Times New Roman" w:hAnsi="Times New Roman" w:cs="Times New Roman"/>
          <w:b w:val="0"/>
          <w:bCs/>
          <w:sz w:val="24"/>
          <w:szCs w:val="24"/>
        </w:rPr>
        <w:t> </w:t>
      </w:r>
      <w:r w:rsidRPr="00576C4C">
        <w:rPr>
          <w:rFonts w:ascii="Times New Roman" w:hAnsi="Times New Roman" w:cs="Times New Roman"/>
          <w:b w:val="0"/>
          <w:bCs/>
          <w:sz w:val="24"/>
          <w:szCs w:val="24"/>
        </w:rPr>
        <w:t xml:space="preserve">zasadami programu </w:t>
      </w:r>
      <w:r w:rsidR="002A0330" w:rsidRPr="00576C4C">
        <w:rPr>
          <w:rFonts w:ascii="Times New Roman" w:hAnsi="Times New Roman" w:cs="Times New Roman"/>
          <w:b w:val="0"/>
          <w:bCs/>
          <w:sz w:val="24"/>
          <w:szCs w:val="24"/>
        </w:rPr>
        <w:t>Erasmus+</w:t>
      </w:r>
      <w:r w:rsidRPr="00576C4C">
        <w:rPr>
          <w:rFonts w:ascii="Times New Roman" w:hAnsi="Times New Roman" w:cs="Times New Roman"/>
          <w:b w:val="0"/>
          <w:bCs/>
          <w:sz w:val="24"/>
          <w:szCs w:val="24"/>
        </w:rPr>
        <w:t>, załącznikiem IV do umowy finansowej i w zakresie określonym na stronie</w:t>
      </w:r>
      <w:r w:rsidRPr="00576C4C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576C4C">
          <w:rPr>
            <w:rStyle w:val="Hipercze"/>
            <w:rFonts w:ascii="Times New Roman" w:hAnsi="Times New Roman" w:cs="Times New Roman"/>
            <w:b w:val="0"/>
            <w:bCs/>
            <w:sz w:val="24"/>
            <w:szCs w:val="24"/>
          </w:rPr>
          <w:t>https://</w:t>
        </w:r>
        <w:r w:rsidR="002A0330" w:rsidRPr="00576C4C">
          <w:rPr>
            <w:rStyle w:val="Hipercze"/>
            <w:rFonts w:ascii="Times New Roman" w:hAnsi="Times New Roman" w:cs="Times New Roman"/>
            <w:b w:val="0"/>
            <w:bCs/>
            <w:sz w:val="24"/>
            <w:szCs w:val="24"/>
          </w:rPr>
          <w:t>Erasmus</w:t>
        </w:r>
        <w:r w:rsidRPr="00576C4C">
          <w:rPr>
            <w:rStyle w:val="Hipercze"/>
            <w:rFonts w:ascii="Times New Roman" w:hAnsi="Times New Roman" w:cs="Times New Roman"/>
            <w:b w:val="0"/>
            <w:bCs/>
            <w:sz w:val="24"/>
            <w:szCs w:val="24"/>
          </w:rPr>
          <w:t>plus.org.pl/dla-beneficjentow/szkolnictwo-wyzsze/linki/umowy</w:t>
        </w:r>
      </w:hyperlink>
      <w:r w:rsidRPr="00576C4C">
        <w:rPr>
          <w:rStyle w:val="Hipercze"/>
          <w:rFonts w:ascii="Times New Roman" w:hAnsi="Times New Roman" w:cs="Times New Roman"/>
          <w:b w:val="0"/>
          <w:bCs/>
          <w:sz w:val="24"/>
          <w:szCs w:val="24"/>
        </w:rPr>
        <w:t>)</w:t>
      </w:r>
      <w:r w:rsidRPr="00576C4C">
        <w:rPr>
          <w:rFonts w:ascii="Times New Roman" w:hAnsi="Times New Roman" w:cs="Times New Roman"/>
          <w:b w:val="0"/>
          <w:bCs/>
          <w:sz w:val="24"/>
          <w:szCs w:val="24"/>
        </w:rPr>
        <w:t>.</w:t>
      </w:r>
      <w:r w:rsidRPr="00576C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87BC1" w14:textId="77777777" w:rsidR="00576C4C" w:rsidRDefault="00576C4C" w:rsidP="00F74A1A">
      <w:pPr>
        <w:pStyle w:val="Tekstpodstawowy"/>
        <w:ind w:left="720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3913A999" w14:textId="32FE5F3D" w:rsidR="008E67AF" w:rsidRPr="00576C4C" w:rsidRDefault="008E67AF" w:rsidP="00F74A1A">
      <w:pPr>
        <w:pStyle w:val="Tekstpodstawowy"/>
        <w:numPr>
          <w:ilvl w:val="0"/>
          <w:numId w:val="16"/>
        </w:numPr>
        <w:rPr>
          <w:rFonts w:ascii="Times New Roman" w:hAnsi="Times New Roman" w:cs="Times New Roman"/>
          <w:b w:val="0"/>
          <w:bCs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bCs/>
          <w:sz w:val="24"/>
          <w:szCs w:val="24"/>
        </w:rPr>
        <w:t xml:space="preserve">Dodatkowe dofinansowanie przyznawane jest także na wniosek uczestnika, który uzyskał status osoby z mniejszymi szansami już po rozpoczęciu mobilności, pod warunkiem </w:t>
      </w:r>
      <w:r w:rsidR="00B17A09" w:rsidRPr="00576C4C">
        <w:rPr>
          <w:rFonts w:ascii="Times New Roman" w:hAnsi="Times New Roman" w:cs="Times New Roman"/>
          <w:b w:val="0"/>
          <w:bCs/>
          <w:sz w:val="24"/>
          <w:szCs w:val="24"/>
        </w:rPr>
        <w:t>dostępności środków.</w:t>
      </w:r>
      <w:r w:rsidRPr="00576C4C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14:paraId="2582B587" w14:textId="77777777" w:rsidR="00B17A09" w:rsidRPr="00576C4C" w:rsidRDefault="00B17A09" w:rsidP="008126A9">
      <w:pPr>
        <w:spacing w:after="0" w:line="24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</w:p>
    <w:p w14:paraId="378DE187" w14:textId="77777777" w:rsidR="00576C4C" w:rsidRDefault="00576C4C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392BE6" w14:textId="6BD077B9" w:rsidR="005C2E2A" w:rsidRPr="00576C4C" w:rsidRDefault="00B06294" w:rsidP="008126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6C4C">
        <w:rPr>
          <w:rFonts w:ascii="Times New Roman" w:hAnsi="Times New Roman" w:cs="Times New Roman"/>
          <w:b/>
          <w:sz w:val="24"/>
          <w:szCs w:val="24"/>
        </w:rPr>
        <w:t>F</w:t>
      </w:r>
      <w:r w:rsidR="005C2E2A" w:rsidRPr="00576C4C">
        <w:rPr>
          <w:rFonts w:ascii="Times New Roman" w:hAnsi="Times New Roman" w:cs="Times New Roman"/>
          <w:b/>
          <w:sz w:val="24"/>
          <w:szCs w:val="24"/>
        </w:rPr>
        <w:t>. UBEZPIECZENIE</w:t>
      </w:r>
    </w:p>
    <w:p w14:paraId="1BC49BBE" w14:textId="77777777" w:rsidR="00576C4C" w:rsidRPr="00576C4C" w:rsidRDefault="00576C4C" w:rsidP="00576C4C">
      <w:pPr>
        <w:pStyle w:val="Akapitzlist"/>
        <w:tabs>
          <w:tab w:val="left" w:pos="1134"/>
        </w:tabs>
        <w:ind w:left="720"/>
        <w:rPr>
          <w:rFonts w:cs="Times New Roman"/>
          <w:b/>
          <w:bCs/>
          <w:color w:val="44546A" w:themeColor="text2"/>
          <w:szCs w:val="24"/>
        </w:rPr>
      </w:pPr>
    </w:p>
    <w:p w14:paraId="41BF2558" w14:textId="4EACCF46" w:rsidR="009078CB" w:rsidRPr="00576C4C" w:rsidRDefault="005C2E2A" w:rsidP="00F74A1A">
      <w:pPr>
        <w:pStyle w:val="Akapitzlist"/>
        <w:numPr>
          <w:ilvl w:val="0"/>
          <w:numId w:val="17"/>
        </w:numPr>
        <w:tabs>
          <w:tab w:val="left" w:pos="1134"/>
        </w:tabs>
        <w:jc w:val="both"/>
        <w:rPr>
          <w:rFonts w:cs="Times New Roman"/>
          <w:b/>
          <w:bCs/>
          <w:color w:val="44546A" w:themeColor="text2"/>
          <w:szCs w:val="24"/>
        </w:rPr>
      </w:pPr>
      <w:r w:rsidRPr="00576C4C">
        <w:rPr>
          <w:rFonts w:cs="Times New Roman"/>
          <w:szCs w:val="24"/>
        </w:rPr>
        <w:t>Uczestnicy muszą posiadać ubezpieczenie kosztów leczenia</w:t>
      </w:r>
      <w:r w:rsidR="00B06294" w:rsidRPr="00576C4C">
        <w:rPr>
          <w:rFonts w:cs="Times New Roman"/>
          <w:szCs w:val="24"/>
        </w:rPr>
        <w:t xml:space="preserve"> i</w:t>
      </w:r>
      <w:r w:rsidRPr="00576C4C">
        <w:rPr>
          <w:rFonts w:cs="Times New Roman"/>
          <w:szCs w:val="24"/>
        </w:rPr>
        <w:t xml:space="preserve"> następstw nieszczęśliwych wypadków </w:t>
      </w:r>
      <w:r w:rsidR="00CD1195" w:rsidRPr="00576C4C">
        <w:rPr>
          <w:rFonts w:cs="Times New Roman"/>
          <w:szCs w:val="24"/>
        </w:rPr>
        <w:t>na cały okres mobilności</w:t>
      </w:r>
      <w:r w:rsidR="00F74A1A">
        <w:rPr>
          <w:rFonts w:cs="Times New Roman"/>
          <w:szCs w:val="24"/>
        </w:rPr>
        <w:t>.</w:t>
      </w:r>
      <w:r w:rsidR="00CD1195" w:rsidRPr="00576C4C">
        <w:rPr>
          <w:rFonts w:cs="Times New Roman"/>
          <w:szCs w:val="24"/>
        </w:rPr>
        <w:t xml:space="preserve"> </w:t>
      </w:r>
    </w:p>
    <w:p w14:paraId="2F2766A3" w14:textId="77777777" w:rsidR="00576C4C" w:rsidRPr="00576C4C" w:rsidRDefault="00576C4C" w:rsidP="00F74A1A">
      <w:pPr>
        <w:pStyle w:val="Akapitzlist"/>
        <w:tabs>
          <w:tab w:val="left" w:pos="1134"/>
        </w:tabs>
        <w:ind w:left="720"/>
        <w:jc w:val="both"/>
        <w:rPr>
          <w:rFonts w:cs="Times New Roman"/>
          <w:b/>
          <w:bCs/>
          <w:color w:val="44546A" w:themeColor="text2"/>
          <w:szCs w:val="24"/>
        </w:rPr>
      </w:pPr>
    </w:p>
    <w:p w14:paraId="0055F81E" w14:textId="60978071" w:rsidR="005C2E2A" w:rsidRPr="00576C4C" w:rsidRDefault="009078CB" w:rsidP="00F74A1A">
      <w:pPr>
        <w:pStyle w:val="Akapitzlist"/>
        <w:numPr>
          <w:ilvl w:val="0"/>
          <w:numId w:val="17"/>
        </w:numPr>
        <w:tabs>
          <w:tab w:val="left" w:pos="1134"/>
        </w:tabs>
        <w:jc w:val="both"/>
        <w:rPr>
          <w:rFonts w:cs="Times New Roman"/>
          <w:b/>
          <w:bCs/>
          <w:color w:val="44546A" w:themeColor="text2"/>
          <w:szCs w:val="24"/>
        </w:rPr>
      </w:pPr>
      <w:r w:rsidRPr="00576C4C">
        <w:rPr>
          <w:rFonts w:cs="Times New Roman"/>
          <w:szCs w:val="24"/>
        </w:rPr>
        <w:t>Uczestnicy muszą posiadać ubezpieczenie</w:t>
      </w:r>
      <w:r w:rsidR="00837F20" w:rsidRPr="00576C4C">
        <w:rPr>
          <w:rFonts w:cs="Times New Roman"/>
          <w:szCs w:val="24"/>
        </w:rPr>
        <w:t xml:space="preserve"> od odpowiedzialności cywilnej</w:t>
      </w:r>
      <w:r w:rsidRPr="00576C4C">
        <w:rPr>
          <w:rFonts w:cs="Times New Roman"/>
          <w:szCs w:val="24"/>
        </w:rPr>
        <w:t xml:space="preserve">, </w:t>
      </w:r>
      <w:r w:rsidR="00837F20" w:rsidRPr="00576C4C">
        <w:rPr>
          <w:rFonts w:cs="Times New Roman"/>
          <w:szCs w:val="24"/>
        </w:rPr>
        <w:t xml:space="preserve">jeśli ten wymóg jest określony w umowie finansowej </w:t>
      </w:r>
      <w:r w:rsidRPr="00576C4C">
        <w:rPr>
          <w:rFonts w:cs="Times New Roman"/>
          <w:szCs w:val="24"/>
        </w:rPr>
        <w:t xml:space="preserve">lub </w:t>
      </w:r>
      <w:r w:rsidR="005C2E2A" w:rsidRPr="00576C4C">
        <w:rPr>
          <w:rFonts w:cs="Times New Roman"/>
          <w:szCs w:val="24"/>
        </w:rPr>
        <w:t xml:space="preserve">jeśli jest </w:t>
      </w:r>
      <w:r w:rsidR="00837F20" w:rsidRPr="00576C4C">
        <w:rPr>
          <w:rFonts w:cs="Times New Roman"/>
          <w:szCs w:val="24"/>
        </w:rPr>
        <w:t>to</w:t>
      </w:r>
      <w:r w:rsidR="005C2E2A" w:rsidRPr="00576C4C">
        <w:rPr>
          <w:rFonts w:cs="Times New Roman"/>
          <w:szCs w:val="24"/>
        </w:rPr>
        <w:t xml:space="preserve"> wymóg instytucji przyjmującej</w:t>
      </w:r>
      <w:r w:rsidR="00837F20" w:rsidRPr="00576C4C">
        <w:rPr>
          <w:rFonts w:cs="Times New Roman"/>
          <w:szCs w:val="24"/>
        </w:rPr>
        <w:t>.</w:t>
      </w:r>
    </w:p>
    <w:p w14:paraId="35CB527C" w14:textId="77777777" w:rsidR="00576C4C" w:rsidRDefault="00576C4C" w:rsidP="00F74A1A">
      <w:pPr>
        <w:pStyle w:val="Akapitzlist"/>
        <w:tabs>
          <w:tab w:val="left" w:pos="1134"/>
        </w:tabs>
        <w:ind w:left="720"/>
        <w:jc w:val="both"/>
        <w:rPr>
          <w:rFonts w:cs="Times New Roman"/>
          <w:bCs/>
          <w:szCs w:val="24"/>
        </w:rPr>
      </w:pPr>
    </w:p>
    <w:p w14:paraId="53ECE784" w14:textId="15995129" w:rsidR="00414B7F" w:rsidRPr="00576C4C" w:rsidRDefault="00414B7F" w:rsidP="00F74A1A">
      <w:pPr>
        <w:pStyle w:val="Akapitzlist"/>
        <w:numPr>
          <w:ilvl w:val="0"/>
          <w:numId w:val="17"/>
        </w:numPr>
        <w:tabs>
          <w:tab w:val="left" w:pos="1134"/>
        </w:tabs>
        <w:jc w:val="both"/>
        <w:rPr>
          <w:rFonts w:cs="Times New Roman"/>
          <w:bCs/>
          <w:szCs w:val="24"/>
        </w:rPr>
      </w:pPr>
      <w:r w:rsidRPr="00576C4C">
        <w:rPr>
          <w:rFonts w:cs="Times New Roman"/>
          <w:bCs/>
          <w:szCs w:val="24"/>
        </w:rPr>
        <w:t xml:space="preserve">Ubezpieczenia, o których mowa w ust. 1 </w:t>
      </w:r>
      <w:r w:rsidR="009721CC" w:rsidRPr="00576C4C">
        <w:rPr>
          <w:rFonts w:cs="Times New Roman"/>
          <w:bCs/>
          <w:szCs w:val="24"/>
        </w:rPr>
        <w:t xml:space="preserve">i 2 </w:t>
      </w:r>
      <w:r w:rsidRPr="00576C4C">
        <w:rPr>
          <w:rFonts w:cs="Times New Roman"/>
          <w:bCs/>
          <w:szCs w:val="24"/>
        </w:rPr>
        <w:t xml:space="preserve">uczestnicy pokrywają z własnych środków. </w:t>
      </w:r>
    </w:p>
    <w:p w14:paraId="7D1C370A" w14:textId="12F7AF67" w:rsidR="005C2E2A" w:rsidRDefault="005C2E2A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b/>
          <w:szCs w:val="24"/>
        </w:rPr>
      </w:pPr>
    </w:p>
    <w:p w14:paraId="4310BB83" w14:textId="77777777" w:rsidR="004E4D1F" w:rsidRPr="004E4D1F" w:rsidRDefault="004E4D1F" w:rsidP="004E4D1F">
      <w:pPr>
        <w:pStyle w:val="Tekstpodstawowy"/>
      </w:pPr>
    </w:p>
    <w:p w14:paraId="1256A8A0" w14:textId="77777777" w:rsidR="004E4D1F" w:rsidRDefault="004E4D1F" w:rsidP="00F41399">
      <w:pPr>
        <w:pStyle w:val="Nagwek"/>
        <w:tabs>
          <w:tab w:val="clear" w:pos="4536"/>
          <w:tab w:val="clear" w:pos="9072"/>
          <w:tab w:val="left" w:pos="284"/>
        </w:tabs>
        <w:jc w:val="center"/>
        <w:rPr>
          <w:rFonts w:cs="Times New Roman"/>
          <w:b/>
          <w:szCs w:val="24"/>
        </w:rPr>
      </w:pPr>
    </w:p>
    <w:p w14:paraId="2CD99C0B" w14:textId="77777777" w:rsidR="00AF3811" w:rsidRPr="00AF3811" w:rsidRDefault="00AF3811" w:rsidP="00AF3811">
      <w:pPr>
        <w:pStyle w:val="Tekstpodstawowy"/>
      </w:pPr>
    </w:p>
    <w:p w14:paraId="34AC357C" w14:textId="77777777" w:rsidR="00F74A1A" w:rsidRPr="00F74A1A" w:rsidRDefault="00F74A1A" w:rsidP="00F74A1A">
      <w:pPr>
        <w:pStyle w:val="Tekstpodstawowy"/>
      </w:pPr>
    </w:p>
    <w:p w14:paraId="3E7877EA" w14:textId="218FBAC6" w:rsidR="005C2E2A" w:rsidRPr="004E4D1F" w:rsidRDefault="005C2E2A" w:rsidP="00F41399">
      <w:pPr>
        <w:pStyle w:val="Nagwek"/>
        <w:tabs>
          <w:tab w:val="clear" w:pos="4536"/>
          <w:tab w:val="clear" w:pos="9072"/>
          <w:tab w:val="left" w:pos="284"/>
        </w:tabs>
        <w:jc w:val="center"/>
        <w:rPr>
          <w:rFonts w:cs="Times New Roman"/>
          <w:b/>
          <w:sz w:val="26"/>
          <w:szCs w:val="26"/>
        </w:rPr>
      </w:pPr>
      <w:r w:rsidRPr="004E4D1F">
        <w:rPr>
          <w:rFonts w:cs="Times New Roman"/>
          <w:b/>
          <w:sz w:val="26"/>
          <w:szCs w:val="26"/>
        </w:rPr>
        <w:t>II. POSTANOWIENIA SZCZEGÓŁOWE</w:t>
      </w:r>
    </w:p>
    <w:p w14:paraId="2E9D28D8" w14:textId="77777777" w:rsidR="005C2E2A" w:rsidRPr="00576C4C" w:rsidRDefault="005C2E2A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b/>
          <w:szCs w:val="24"/>
        </w:rPr>
      </w:pPr>
    </w:p>
    <w:p w14:paraId="0D5BB59A" w14:textId="77777777" w:rsidR="004E4D1F" w:rsidRDefault="004E4D1F" w:rsidP="00B35D54">
      <w:pPr>
        <w:pStyle w:val="Nagwek"/>
        <w:tabs>
          <w:tab w:val="clear" w:pos="4536"/>
          <w:tab w:val="clear" w:pos="9072"/>
          <w:tab w:val="left" w:pos="349"/>
        </w:tabs>
        <w:rPr>
          <w:rFonts w:cs="Times New Roman"/>
          <w:b/>
          <w:szCs w:val="24"/>
        </w:rPr>
      </w:pPr>
    </w:p>
    <w:p w14:paraId="291004E2" w14:textId="019D5F3F" w:rsidR="002E32CE" w:rsidRPr="00576C4C" w:rsidRDefault="005C2E2A" w:rsidP="00B35D54">
      <w:pPr>
        <w:pStyle w:val="Nagwek"/>
        <w:tabs>
          <w:tab w:val="clear" w:pos="4536"/>
          <w:tab w:val="clear" w:pos="9072"/>
          <w:tab w:val="left" w:pos="349"/>
        </w:tabs>
        <w:rPr>
          <w:rFonts w:cs="Times New Roman"/>
          <w:b/>
          <w:szCs w:val="24"/>
        </w:rPr>
      </w:pPr>
      <w:r w:rsidRPr="00576C4C">
        <w:rPr>
          <w:rFonts w:cs="Times New Roman"/>
          <w:b/>
          <w:szCs w:val="24"/>
        </w:rPr>
        <w:t>A. WYJAZDY NA STUDIA (SMS)</w:t>
      </w:r>
      <w:r w:rsidR="00D823A2" w:rsidRPr="00576C4C">
        <w:rPr>
          <w:rFonts w:cs="Times New Roman"/>
          <w:b/>
          <w:szCs w:val="24"/>
        </w:rPr>
        <w:t xml:space="preserve"> </w:t>
      </w:r>
    </w:p>
    <w:p w14:paraId="4472D8C9" w14:textId="77777777" w:rsidR="001726D8" w:rsidRPr="00576C4C" w:rsidRDefault="001726D8" w:rsidP="001726D8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669808F2" w14:textId="77777777" w:rsidR="005C2E2A" w:rsidRPr="004E4D1F" w:rsidRDefault="002E32CE" w:rsidP="008126A9">
      <w:pPr>
        <w:pStyle w:val="Nagwek"/>
        <w:tabs>
          <w:tab w:val="clear" w:pos="4536"/>
          <w:tab w:val="clear" w:pos="9072"/>
          <w:tab w:val="left" w:pos="0"/>
        </w:tabs>
        <w:rPr>
          <w:rFonts w:cs="Times New Roman"/>
          <w:szCs w:val="24"/>
        </w:rPr>
      </w:pPr>
      <w:r w:rsidRPr="004E4D1F">
        <w:rPr>
          <w:rFonts w:cs="Times New Roman"/>
          <w:szCs w:val="24"/>
        </w:rPr>
        <w:t xml:space="preserve">1. </w:t>
      </w:r>
      <w:r w:rsidR="005C2E2A" w:rsidRPr="004E4D1F">
        <w:rPr>
          <w:rFonts w:cs="Times New Roman"/>
          <w:szCs w:val="24"/>
        </w:rPr>
        <w:t>TERMINY NABORU</w:t>
      </w:r>
    </w:p>
    <w:p w14:paraId="050040A0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0E5AAB" w14:textId="5835EF37" w:rsidR="00F74A1A" w:rsidRDefault="002E32CE" w:rsidP="00AF38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1.1. </w:t>
      </w:r>
      <w:r w:rsidR="009B68D7" w:rsidRPr="00576C4C">
        <w:rPr>
          <w:rFonts w:ascii="Times New Roman" w:hAnsi="Times New Roman" w:cs="Times New Roman"/>
          <w:sz w:val="24"/>
          <w:szCs w:val="24"/>
        </w:rPr>
        <w:t xml:space="preserve">Termin przyjmowania dokumentów rekrutacyjnych ustalony jest do końca grudnia każdego roku akademickiego poprzedzającego wyjazd na stypendium. Stosowne ogłoszenie upowszechniane </w:t>
      </w:r>
      <w:r w:rsidR="00D90004" w:rsidRPr="00576C4C">
        <w:rPr>
          <w:rFonts w:ascii="Times New Roman" w:hAnsi="Times New Roman" w:cs="Times New Roman"/>
          <w:sz w:val="24"/>
          <w:szCs w:val="24"/>
        </w:rPr>
        <w:t xml:space="preserve">jest </w:t>
      </w:r>
      <w:r w:rsidR="009B68D7" w:rsidRPr="00576C4C">
        <w:rPr>
          <w:rFonts w:ascii="Times New Roman" w:hAnsi="Times New Roman" w:cs="Times New Roman"/>
          <w:sz w:val="24"/>
          <w:szCs w:val="24"/>
        </w:rPr>
        <w:t>przez stronę internetową AMKP</w:t>
      </w:r>
      <w:r w:rsidR="00216E83" w:rsidRPr="00576C4C">
        <w:rPr>
          <w:rFonts w:ascii="Times New Roman" w:hAnsi="Times New Roman" w:cs="Times New Roman"/>
          <w:sz w:val="24"/>
          <w:szCs w:val="24"/>
        </w:rPr>
        <w:t>.</w:t>
      </w:r>
    </w:p>
    <w:p w14:paraId="38E710C4" w14:textId="73181C9B" w:rsidR="005C2E2A" w:rsidRPr="00576C4C" w:rsidRDefault="002E32CE" w:rsidP="008126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5C2E2A" w:rsidRPr="00576C4C">
        <w:rPr>
          <w:rFonts w:ascii="Times New Roman" w:hAnsi="Times New Roman" w:cs="Times New Roman"/>
          <w:sz w:val="24"/>
          <w:szCs w:val="24"/>
        </w:rPr>
        <w:t>STATUS UCZESTNIKA</w:t>
      </w:r>
    </w:p>
    <w:p w14:paraId="51B97479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7B03E0" w14:textId="73F67A29" w:rsidR="005C2E2A" w:rsidRPr="00576C4C" w:rsidRDefault="002E32CE" w:rsidP="002F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2.1. </w:t>
      </w:r>
      <w:r w:rsidR="005C2E2A" w:rsidRPr="00576C4C">
        <w:rPr>
          <w:rFonts w:ascii="Times New Roman" w:hAnsi="Times New Roman" w:cs="Times New Roman"/>
          <w:sz w:val="24"/>
          <w:szCs w:val="24"/>
        </w:rPr>
        <w:t>Uczestnicy mobilności SMS muszą posiadać status studenta lub doktoranta AMKP w trakcie rekrutacji, w dniu podpisywania umowy finansowej i na czas trwania wyjazdu.</w:t>
      </w:r>
    </w:p>
    <w:p w14:paraId="32670A55" w14:textId="77777777" w:rsidR="004E4D1F" w:rsidRDefault="004E4D1F" w:rsidP="002F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06597" w14:textId="618EDE61" w:rsidR="005C2E2A" w:rsidRPr="00576C4C" w:rsidRDefault="002E32CE" w:rsidP="002F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2.2.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Uczestnicy mają prawo aplikowania do </w:t>
      </w:r>
      <w:r w:rsidR="002E615A" w:rsidRPr="00576C4C">
        <w:rPr>
          <w:rFonts w:ascii="Times New Roman" w:hAnsi="Times New Roman" w:cs="Times New Roman"/>
          <w:sz w:val="24"/>
          <w:szCs w:val="24"/>
        </w:rPr>
        <w:t>czterech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uczelni zagranicznych. W wyjątkowych przypadkach i za zgodą </w:t>
      </w:r>
      <w:r w:rsidR="002F060F">
        <w:rPr>
          <w:rFonts w:ascii="Times New Roman" w:hAnsi="Times New Roman" w:cs="Times New Roman"/>
          <w:sz w:val="24"/>
          <w:szCs w:val="24"/>
        </w:rPr>
        <w:t xml:space="preserve">Uczelnianego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Koordynatora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>, uczestnik może aplikować do większej liczby uczelni.</w:t>
      </w:r>
    </w:p>
    <w:p w14:paraId="34563B0E" w14:textId="77777777" w:rsidR="005C2E2A" w:rsidRPr="00576C4C" w:rsidRDefault="005C2E2A" w:rsidP="008126A9">
      <w:pPr>
        <w:spacing w:after="0" w:line="240" w:lineRule="auto"/>
        <w:rPr>
          <w:rFonts w:ascii="Times New Roman" w:hAnsi="Times New Roman" w:cs="Times New Roman"/>
          <w:b/>
          <w:bCs/>
          <w:color w:val="44546A" w:themeColor="text2"/>
          <w:sz w:val="24"/>
          <w:szCs w:val="24"/>
        </w:rPr>
      </w:pPr>
    </w:p>
    <w:p w14:paraId="574C2731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462D2" w14:textId="36041FFE" w:rsidR="005C2E2A" w:rsidRPr="00576C4C" w:rsidRDefault="002E32CE" w:rsidP="008126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 </w:t>
      </w:r>
      <w:r w:rsidR="005C2E2A" w:rsidRPr="00576C4C">
        <w:rPr>
          <w:rFonts w:ascii="Times New Roman" w:hAnsi="Times New Roman" w:cs="Times New Roman"/>
          <w:sz w:val="24"/>
          <w:szCs w:val="24"/>
        </w:rPr>
        <w:t>ETAPY I ZASADY REKRUTACJI</w:t>
      </w:r>
    </w:p>
    <w:p w14:paraId="4FDAB448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01137" w14:textId="1F886D6D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3.1.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Informacja o naborze do programu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jest </w:t>
      </w:r>
      <w:bookmarkStart w:id="2" w:name="_Hlk173743494"/>
      <w:r w:rsidR="005C2E2A" w:rsidRPr="00576C4C">
        <w:rPr>
          <w:rFonts w:ascii="Times New Roman" w:hAnsi="Times New Roman" w:cs="Times New Roman"/>
          <w:sz w:val="24"/>
          <w:szCs w:val="24"/>
        </w:rPr>
        <w:t xml:space="preserve">upowszechniana przez stronę internetową AMKP </w:t>
      </w:r>
      <w:bookmarkEnd w:id="2"/>
      <w:r w:rsidR="005C2E2A" w:rsidRPr="00576C4C">
        <w:rPr>
          <w:rFonts w:ascii="Times New Roman" w:hAnsi="Times New Roman" w:cs="Times New Roman"/>
          <w:sz w:val="24"/>
          <w:szCs w:val="24"/>
        </w:rPr>
        <w:t>na początku każdego roku akademickiego.</w:t>
      </w:r>
    </w:p>
    <w:p w14:paraId="6A295838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15FCC" w14:textId="14430527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3.2.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Uczestnik przystępuje do rekrutacji poprzez złożenie karty rejestracyjnej w </w:t>
      </w:r>
      <w:proofErr w:type="spellStart"/>
      <w:r w:rsidR="005C2E2A" w:rsidRPr="00576C4C">
        <w:rPr>
          <w:rFonts w:ascii="Times New Roman" w:hAnsi="Times New Roman" w:cs="Times New Roman"/>
          <w:sz w:val="24"/>
          <w:szCs w:val="24"/>
        </w:rPr>
        <w:t>DPiWZ</w:t>
      </w:r>
      <w:proofErr w:type="spellEnd"/>
      <w:r w:rsidR="005C2E2A" w:rsidRPr="00576C4C">
        <w:rPr>
          <w:rFonts w:ascii="Times New Roman" w:hAnsi="Times New Roman" w:cs="Times New Roman"/>
          <w:sz w:val="24"/>
          <w:szCs w:val="24"/>
        </w:rPr>
        <w:t xml:space="preserve"> lub przesłanie jej drogą elektroniczną. </w:t>
      </w:r>
    </w:p>
    <w:p w14:paraId="2794B3E1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4CF7A" w14:textId="3D71EBE1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3.3. </w:t>
      </w:r>
      <w:r w:rsidR="005C2E2A" w:rsidRPr="00576C4C">
        <w:rPr>
          <w:rFonts w:ascii="Times New Roman" w:hAnsi="Times New Roman" w:cs="Times New Roman"/>
          <w:sz w:val="24"/>
          <w:szCs w:val="24"/>
        </w:rPr>
        <w:t>Kwalifikacja prowadzona jest komisyjnie</w:t>
      </w:r>
      <w:r w:rsidR="002F060F">
        <w:rPr>
          <w:rFonts w:ascii="Times New Roman" w:hAnsi="Times New Roman" w:cs="Times New Roman"/>
          <w:sz w:val="24"/>
          <w:szCs w:val="24"/>
        </w:rPr>
        <w:t>,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w formie rozmowy z kandydatami. Kandydaci są informowani pocztą elektroniczną o terminie rozmowy po wysłaniu karty rejestracyjnej</w:t>
      </w:r>
      <w:r w:rsidR="002F060F">
        <w:rPr>
          <w:rFonts w:ascii="Times New Roman" w:hAnsi="Times New Roman" w:cs="Times New Roman"/>
          <w:sz w:val="24"/>
          <w:szCs w:val="24"/>
        </w:rPr>
        <w:t xml:space="preserve"> –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ustala</w:t>
      </w:r>
      <w:r w:rsidR="002F060F">
        <w:rPr>
          <w:rFonts w:ascii="Times New Roman" w:hAnsi="Times New Roman" w:cs="Times New Roman"/>
          <w:sz w:val="24"/>
          <w:szCs w:val="24"/>
        </w:rPr>
        <w:t xml:space="preserve"> się go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wstępnie na styczeń/luty każdego roku. Precyzyjne dookreślenie terminu jest ustalane corocznie przez Uczelnianego Koordynatora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6DB1A2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86844" w14:textId="508D22D8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3.4.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O wynikach </w:t>
      </w:r>
      <w:r w:rsidR="002F060F">
        <w:rPr>
          <w:rFonts w:ascii="Times New Roman" w:hAnsi="Times New Roman" w:cs="Times New Roman"/>
          <w:sz w:val="24"/>
          <w:szCs w:val="24"/>
        </w:rPr>
        <w:t xml:space="preserve">kwalifikacji </w:t>
      </w:r>
      <w:r w:rsidR="005C2E2A" w:rsidRPr="00576C4C">
        <w:rPr>
          <w:rFonts w:ascii="Times New Roman" w:hAnsi="Times New Roman" w:cs="Times New Roman"/>
          <w:sz w:val="24"/>
          <w:szCs w:val="24"/>
        </w:rPr>
        <w:t>decyduje Komisja</w:t>
      </w:r>
      <w:r w:rsidR="00414B7F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CB5BE7" w:rsidRPr="00576C4C">
        <w:rPr>
          <w:rFonts w:ascii="Times New Roman" w:hAnsi="Times New Roman" w:cs="Times New Roman"/>
          <w:sz w:val="24"/>
          <w:szCs w:val="24"/>
        </w:rPr>
        <w:t xml:space="preserve">Rekrutacyjna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>, w</w:t>
      </w:r>
      <w:r w:rsidR="002F060F">
        <w:rPr>
          <w:rFonts w:ascii="Times New Roman" w:hAnsi="Times New Roman" w:cs="Times New Roman"/>
          <w:sz w:val="24"/>
          <w:szCs w:val="24"/>
        </w:rPr>
        <w:t xml:space="preserve"> </w:t>
      </w:r>
      <w:r w:rsidR="002F060F" w:rsidRPr="00576C4C">
        <w:rPr>
          <w:rFonts w:ascii="Times New Roman" w:hAnsi="Times New Roman" w:cs="Times New Roman"/>
          <w:sz w:val="24"/>
          <w:szCs w:val="24"/>
        </w:rPr>
        <w:t>skład</w:t>
      </w:r>
      <w:r w:rsidR="002F060F">
        <w:rPr>
          <w:rFonts w:ascii="Times New Roman" w:hAnsi="Times New Roman" w:cs="Times New Roman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której wchodzą: Uczelniany Koordynator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, </w:t>
      </w:r>
      <w:r w:rsidR="002F060F">
        <w:rPr>
          <w:rFonts w:ascii="Times New Roman" w:hAnsi="Times New Roman" w:cs="Times New Roman"/>
          <w:sz w:val="24"/>
          <w:szCs w:val="24"/>
        </w:rPr>
        <w:t>P</w:t>
      </w:r>
      <w:r w:rsidR="005C2E2A" w:rsidRPr="00576C4C">
        <w:rPr>
          <w:rFonts w:ascii="Times New Roman" w:hAnsi="Times New Roman" w:cs="Times New Roman"/>
          <w:sz w:val="24"/>
          <w:szCs w:val="24"/>
        </w:rPr>
        <w:t>rorektor właściwy do spraw współpracy międzynarodowej oraz</w:t>
      </w:r>
      <w:r w:rsidR="00581D44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Dziekani i/lub Prodziekani Wydziałów. </w:t>
      </w:r>
    </w:p>
    <w:p w14:paraId="6513DB3E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4D696" w14:textId="33447A48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3.5.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Kryteria przyjęte przy kwalifikacji to: dobra znajomość języka obcego, motywacja do studiów za granicą oraz ogólna wiedza i umiejętność jej prezentowania. </w:t>
      </w:r>
    </w:p>
    <w:p w14:paraId="2B2D4A20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9292F" w14:textId="7ECB5D5C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3.6.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Informacja o wynikach kwalifikacji </w:t>
      </w:r>
      <w:r w:rsidR="002F060F">
        <w:rPr>
          <w:rFonts w:ascii="Times New Roman" w:hAnsi="Times New Roman" w:cs="Times New Roman"/>
          <w:sz w:val="24"/>
          <w:szCs w:val="24"/>
        </w:rPr>
        <w:t>(</w:t>
      </w:r>
      <w:r w:rsidR="00414B7F" w:rsidRPr="00576C4C">
        <w:rPr>
          <w:rFonts w:ascii="Times New Roman" w:hAnsi="Times New Roman" w:cs="Times New Roman"/>
          <w:sz w:val="24"/>
          <w:szCs w:val="24"/>
        </w:rPr>
        <w:t>wraz z informacją o przyjętej procedurze odwoławczej</w:t>
      </w:r>
      <w:r w:rsidR="002F060F">
        <w:rPr>
          <w:rFonts w:ascii="Times New Roman" w:hAnsi="Times New Roman" w:cs="Times New Roman"/>
          <w:sz w:val="24"/>
          <w:szCs w:val="24"/>
        </w:rPr>
        <w:t>)</w:t>
      </w:r>
      <w:r w:rsidR="00414B7F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zostaje podana do wiadomości zainteresowanych studentów w terminie do 14 dni od daty przeprowadzenia rozmów kwalifikacyjnych. Decyzja o zakwalifikowaniu studenta do programu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przekazywana jest drogą elektroniczną.</w:t>
      </w:r>
    </w:p>
    <w:p w14:paraId="16AD6627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DD11B" w14:textId="03816932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3.7.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Do </w:t>
      </w:r>
      <w:r w:rsidR="001778A6" w:rsidRPr="00576C4C">
        <w:rPr>
          <w:rFonts w:ascii="Times New Roman" w:hAnsi="Times New Roman" w:cs="Times New Roman"/>
          <w:sz w:val="24"/>
          <w:szCs w:val="24"/>
        </w:rPr>
        <w:t>zrealizowania wyjazdu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niezbędna jest </w:t>
      </w:r>
      <w:r w:rsidR="004D4B3C" w:rsidRPr="00576C4C">
        <w:rPr>
          <w:rFonts w:ascii="Times New Roman" w:hAnsi="Times New Roman" w:cs="Times New Roman"/>
          <w:sz w:val="24"/>
          <w:szCs w:val="24"/>
        </w:rPr>
        <w:t xml:space="preserve">zgoda </w:t>
      </w:r>
      <w:r w:rsidR="005C2E2A" w:rsidRPr="00576C4C">
        <w:rPr>
          <w:rFonts w:ascii="Times New Roman" w:hAnsi="Times New Roman" w:cs="Times New Roman"/>
          <w:sz w:val="24"/>
          <w:szCs w:val="24"/>
        </w:rPr>
        <w:t>Dziekana</w:t>
      </w:r>
      <w:r w:rsidR="00C35E68" w:rsidRPr="00576C4C">
        <w:rPr>
          <w:rFonts w:ascii="Times New Roman" w:hAnsi="Times New Roman" w:cs="Times New Roman"/>
          <w:sz w:val="24"/>
          <w:szCs w:val="24"/>
        </w:rPr>
        <w:t xml:space="preserve"> Wydziału</w:t>
      </w:r>
      <w:r w:rsidR="001778A6" w:rsidRPr="00576C4C">
        <w:rPr>
          <w:rFonts w:ascii="Times New Roman" w:hAnsi="Times New Roman" w:cs="Times New Roman"/>
          <w:sz w:val="24"/>
          <w:szCs w:val="24"/>
        </w:rPr>
        <w:t xml:space="preserve">,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a także zaakceptowanie </w:t>
      </w:r>
      <w:r w:rsidR="00CC59FD" w:rsidRPr="00576C4C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C2E2A" w:rsidRPr="00576C4C">
        <w:rPr>
          <w:rFonts w:ascii="Times New Roman" w:hAnsi="Times New Roman" w:cs="Times New Roman"/>
          <w:color w:val="000000"/>
          <w:sz w:val="24"/>
          <w:szCs w:val="24"/>
        </w:rPr>
        <w:t>Porozumienia o programie studiów/praktyki" (</w:t>
      </w:r>
      <w:proofErr w:type="spellStart"/>
      <w:r w:rsidR="005C2E2A" w:rsidRPr="00576C4C">
        <w:rPr>
          <w:rFonts w:ascii="Times New Roman" w:hAnsi="Times New Roman" w:cs="Times New Roman"/>
          <w:color w:val="000000"/>
          <w:sz w:val="24"/>
          <w:szCs w:val="24"/>
        </w:rPr>
        <w:t>Mobility</w:t>
      </w:r>
      <w:proofErr w:type="spellEnd"/>
      <w:r w:rsidR="005C2E2A" w:rsidRPr="00576C4C">
        <w:rPr>
          <w:rFonts w:ascii="Times New Roman" w:hAnsi="Times New Roman" w:cs="Times New Roman"/>
          <w:color w:val="000000"/>
          <w:sz w:val="24"/>
          <w:szCs w:val="24"/>
        </w:rPr>
        <w:t xml:space="preserve"> Agreement).</w:t>
      </w:r>
    </w:p>
    <w:p w14:paraId="20304702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BDB44" w14:textId="1534A87C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3.8. </w:t>
      </w:r>
      <w:r w:rsidR="005C2E2A" w:rsidRPr="00576C4C">
        <w:rPr>
          <w:rFonts w:ascii="Times New Roman" w:hAnsi="Times New Roman" w:cs="Times New Roman"/>
          <w:sz w:val="24"/>
          <w:szCs w:val="24"/>
        </w:rPr>
        <w:t>Doktoranci, a także uczestnicy, którzy wyjeżdżają w ramach krótkich mobilności mieszanych (tzw. „</w:t>
      </w:r>
      <w:proofErr w:type="spellStart"/>
      <w:r w:rsidR="005C2E2A" w:rsidRPr="00576C4C">
        <w:rPr>
          <w:rFonts w:ascii="Times New Roman" w:hAnsi="Times New Roman" w:cs="Times New Roman"/>
          <w:sz w:val="24"/>
          <w:szCs w:val="24"/>
        </w:rPr>
        <w:t>blended</w:t>
      </w:r>
      <w:proofErr w:type="spellEnd"/>
      <w:r w:rsidR="005C2E2A" w:rsidRPr="00576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E2A" w:rsidRPr="00576C4C">
        <w:rPr>
          <w:rFonts w:ascii="Times New Roman" w:hAnsi="Times New Roman" w:cs="Times New Roman"/>
          <w:sz w:val="24"/>
          <w:szCs w:val="24"/>
        </w:rPr>
        <w:t>mobility</w:t>
      </w:r>
      <w:proofErr w:type="spellEnd"/>
      <w:r w:rsidR="005C2E2A" w:rsidRPr="00576C4C">
        <w:rPr>
          <w:rFonts w:ascii="Times New Roman" w:hAnsi="Times New Roman" w:cs="Times New Roman"/>
          <w:sz w:val="24"/>
          <w:szCs w:val="24"/>
        </w:rPr>
        <w:t xml:space="preserve">”) są zwolnieni z </w:t>
      </w:r>
      <w:r w:rsidR="001B487F" w:rsidRPr="00576C4C">
        <w:rPr>
          <w:rFonts w:ascii="Times New Roman" w:hAnsi="Times New Roman" w:cs="Times New Roman"/>
          <w:sz w:val="24"/>
          <w:szCs w:val="24"/>
        </w:rPr>
        <w:t>rekrutacji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, a o ich wyjeździe decydują odpowiednio: Dyrektor Szkoły Doktorskiej </w:t>
      </w:r>
      <w:r w:rsidR="00414B7F" w:rsidRPr="00576C4C">
        <w:rPr>
          <w:rFonts w:ascii="Times New Roman" w:hAnsi="Times New Roman" w:cs="Times New Roman"/>
          <w:sz w:val="24"/>
          <w:szCs w:val="24"/>
        </w:rPr>
        <w:t>lub</w:t>
      </w:r>
      <w:r w:rsidR="005C2E2A" w:rsidRPr="00576C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Dziekani.  </w:t>
      </w:r>
    </w:p>
    <w:p w14:paraId="44422BF8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78D1B" w14:textId="7720E6C6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3.9.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Dofinansowanie jest przyznawane do wyczerpania środków, a pierwszeństwo </w:t>
      </w:r>
      <w:r w:rsidR="005C2E2A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>mają uczestnicy mobilności długoterminowych.</w:t>
      </w:r>
    </w:p>
    <w:p w14:paraId="7226DDF9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D10A3" w14:textId="62B902AA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3.10.</w:t>
      </w:r>
      <w:r w:rsidR="00CC59FD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D23BF7" w:rsidRPr="00576C4C">
        <w:rPr>
          <w:rFonts w:ascii="Times New Roman" w:hAnsi="Times New Roman" w:cs="Times New Roman"/>
          <w:sz w:val="24"/>
          <w:szCs w:val="24"/>
        </w:rPr>
        <w:t xml:space="preserve">Posiedzenia Komisji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D23BF7" w:rsidRPr="00576C4C">
        <w:rPr>
          <w:rFonts w:ascii="Times New Roman" w:hAnsi="Times New Roman" w:cs="Times New Roman"/>
          <w:sz w:val="24"/>
          <w:szCs w:val="24"/>
        </w:rPr>
        <w:t xml:space="preserve"> są protokołowane</w:t>
      </w:r>
      <w:r w:rsidR="007714B4">
        <w:rPr>
          <w:rFonts w:ascii="Times New Roman" w:hAnsi="Times New Roman" w:cs="Times New Roman"/>
          <w:sz w:val="24"/>
          <w:szCs w:val="24"/>
        </w:rPr>
        <w:t>.</w:t>
      </w:r>
    </w:p>
    <w:p w14:paraId="26E31233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24102A" w14:textId="2893BDC0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lastRenderedPageBreak/>
        <w:t xml:space="preserve">3.11. </w:t>
      </w:r>
      <w:r w:rsidR="00414B7F" w:rsidRPr="00576C4C">
        <w:rPr>
          <w:rFonts w:ascii="Times New Roman" w:hAnsi="Times New Roman" w:cs="Times New Roman"/>
          <w:sz w:val="24"/>
          <w:szCs w:val="24"/>
        </w:rPr>
        <w:t>U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czestnicy mają prawo odwołać się od decyzji Komisji </w:t>
      </w:r>
      <w:r w:rsidR="00AD7863" w:rsidRPr="00576C4C">
        <w:rPr>
          <w:rFonts w:ascii="Times New Roman" w:hAnsi="Times New Roman" w:cs="Times New Roman"/>
          <w:sz w:val="24"/>
          <w:szCs w:val="24"/>
        </w:rPr>
        <w:t>R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ekrutacyjnej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414B7F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w terminie 7 dni od </w:t>
      </w:r>
      <w:r w:rsidR="007714B4">
        <w:rPr>
          <w:rFonts w:ascii="Times New Roman" w:hAnsi="Times New Roman" w:cs="Times New Roman"/>
          <w:sz w:val="24"/>
          <w:szCs w:val="24"/>
        </w:rPr>
        <w:t xml:space="preserve">jej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otrzymania. W tym celu powinni złożyć </w:t>
      </w:r>
      <w:r w:rsidR="00414B7F" w:rsidRPr="00576C4C">
        <w:rPr>
          <w:rFonts w:ascii="Times New Roman" w:hAnsi="Times New Roman" w:cs="Times New Roman"/>
          <w:sz w:val="24"/>
          <w:szCs w:val="24"/>
        </w:rPr>
        <w:t>odwołanie</w:t>
      </w:r>
      <w:r w:rsidR="005C2E2A" w:rsidRPr="00576C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>do Rektora wraz z uzasadnieniem. Rektor wydaje decyzję w terminie 14 dni. Decyzja Rektora jest ostateczna i nie można się od niej odwołać.</w:t>
      </w:r>
    </w:p>
    <w:p w14:paraId="11F16815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CD1A9" w14:textId="507BD601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3.12. </w:t>
      </w:r>
      <w:r w:rsidR="005C2E2A" w:rsidRPr="00576C4C">
        <w:rPr>
          <w:rFonts w:ascii="Times New Roman" w:hAnsi="Times New Roman" w:cs="Times New Roman"/>
          <w:sz w:val="24"/>
          <w:szCs w:val="24"/>
        </w:rPr>
        <w:t>W szczególnych przypadkach możliwa jest dodatkowa rekrutacja. Decyzję o</w:t>
      </w:r>
      <w:r w:rsidR="009571A3">
        <w:rPr>
          <w:rFonts w:ascii="Times New Roman" w:hAnsi="Times New Roman" w:cs="Times New Roman"/>
          <w:sz w:val="24"/>
          <w:szCs w:val="24"/>
        </w:rPr>
        <w:t> 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przeprowadzeniu dodatkowej rekrutacji oraz jej terminach podejmuje Uczelniany Koordynator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414B7F" w:rsidRPr="00576C4C">
        <w:rPr>
          <w:rFonts w:ascii="Times New Roman" w:hAnsi="Times New Roman" w:cs="Times New Roman"/>
          <w:sz w:val="24"/>
          <w:szCs w:val="24"/>
        </w:rPr>
        <w:t xml:space="preserve"> i ogłasza w sposób określony w pkt 3.1. </w:t>
      </w:r>
    </w:p>
    <w:p w14:paraId="30BD6D1B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3EEED" w14:textId="75329650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3.13. </w:t>
      </w:r>
      <w:r w:rsidR="005C2E2A" w:rsidRPr="00576C4C">
        <w:rPr>
          <w:rFonts w:ascii="Times New Roman" w:hAnsi="Times New Roman" w:cs="Times New Roman"/>
          <w:sz w:val="24"/>
          <w:szCs w:val="24"/>
        </w:rPr>
        <w:t>Uczestnicy są zobowiązani sprawdzić istotne terminy i zasady aplikacji w wybranych przez nich uczelniach.</w:t>
      </w:r>
    </w:p>
    <w:p w14:paraId="60611BAB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45D2E" w14:textId="7FCC806F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3.14. </w:t>
      </w:r>
      <w:r w:rsidR="005C2E2A" w:rsidRPr="00576C4C">
        <w:rPr>
          <w:rFonts w:ascii="Times New Roman" w:hAnsi="Times New Roman" w:cs="Times New Roman"/>
          <w:sz w:val="24"/>
          <w:szCs w:val="24"/>
        </w:rPr>
        <w:t>Niezbędnym elementem aplikacji jest</w:t>
      </w:r>
      <w:r w:rsidR="001778A6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B921AE" w:rsidRPr="00576C4C">
        <w:rPr>
          <w:rFonts w:ascii="Times New Roman" w:hAnsi="Times New Roman" w:cs="Times New Roman"/>
          <w:sz w:val="24"/>
          <w:szCs w:val="24"/>
        </w:rPr>
        <w:t xml:space="preserve">skompletowanie </w:t>
      </w:r>
      <w:r w:rsidR="001778A6" w:rsidRPr="00576C4C">
        <w:rPr>
          <w:rFonts w:ascii="Times New Roman" w:hAnsi="Times New Roman" w:cs="Times New Roman"/>
          <w:sz w:val="24"/>
          <w:szCs w:val="24"/>
        </w:rPr>
        <w:t>wszystkich wymaganych dokumentów</w:t>
      </w:r>
      <w:r w:rsidR="00B921AE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434A8B" w:rsidRPr="00576C4C">
        <w:rPr>
          <w:rFonts w:ascii="Times New Roman" w:hAnsi="Times New Roman" w:cs="Times New Roman"/>
          <w:sz w:val="24"/>
          <w:szCs w:val="24"/>
        </w:rPr>
        <w:t>(</w:t>
      </w:r>
      <w:r w:rsidR="00B921AE" w:rsidRPr="00576C4C">
        <w:rPr>
          <w:rFonts w:ascii="Times New Roman" w:hAnsi="Times New Roman" w:cs="Times New Roman"/>
          <w:sz w:val="24"/>
          <w:szCs w:val="24"/>
        </w:rPr>
        <w:t>zgodnie z wytycznymi uczelni przyjmując</w:t>
      </w:r>
      <w:r w:rsidR="00434A8B" w:rsidRPr="00576C4C">
        <w:rPr>
          <w:rFonts w:ascii="Times New Roman" w:hAnsi="Times New Roman" w:cs="Times New Roman"/>
          <w:sz w:val="24"/>
          <w:szCs w:val="24"/>
        </w:rPr>
        <w:t>ych)</w:t>
      </w:r>
      <w:r w:rsidR="00B921AE" w:rsidRPr="00576C4C">
        <w:rPr>
          <w:rFonts w:ascii="Times New Roman" w:hAnsi="Times New Roman" w:cs="Times New Roman"/>
          <w:sz w:val="24"/>
          <w:szCs w:val="24"/>
        </w:rPr>
        <w:t xml:space="preserve"> i załączenie ich do odpowiedniego systemu aplikacyjnego. </w:t>
      </w:r>
      <w:r w:rsidR="00434A8B" w:rsidRPr="00576C4C">
        <w:rPr>
          <w:rFonts w:ascii="Times New Roman" w:hAnsi="Times New Roman" w:cs="Times New Roman"/>
          <w:sz w:val="24"/>
          <w:szCs w:val="24"/>
        </w:rPr>
        <w:t>Learning Agreement (</w:t>
      </w:r>
      <w:r w:rsidR="005C2E2A" w:rsidRPr="00576C4C">
        <w:rPr>
          <w:rFonts w:ascii="Times New Roman" w:hAnsi="Times New Roman" w:cs="Times New Roman"/>
          <w:sz w:val="24"/>
          <w:szCs w:val="24"/>
        </w:rPr>
        <w:t>LA</w:t>
      </w:r>
      <w:r w:rsidR="00434A8B" w:rsidRPr="00576C4C">
        <w:rPr>
          <w:rFonts w:ascii="Times New Roman" w:hAnsi="Times New Roman" w:cs="Times New Roman"/>
          <w:sz w:val="24"/>
          <w:szCs w:val="24"/>
        </w:rPr>
        <w:t>)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podpisywane jest elektronicznie w systemie EWP (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E2A" w:rsidRPr="00576C4C">
        <w:rPr>
          <w:rFonts w:ascii="Times New Roman" w:hAnsi="Times New Roman" w:cs="Times New Roman"/>
          <w:sz w:val="24"/>
          <w:szCs w:val="24"/>
        </w:rPr>
        <w:t>Without</w:t>
      </w:r>
      <w:proofErr w:type="spellEnd"/>
      <w:r w:rsidR="005C2E2A" w:rsidRPr="00576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E2A" w:rsidRPr="00576C4C">
        <w:rPr>
          <w:rFonts w:ascii="Times New Roman" w:hAnsi="Times New Roman" w:cs="Times New Roman"/>
          <w:sz w:val="24"/>
          <w:szCs w:val="24"/>
        </w:rPr>
        <w:t>Papers</w:t>
      </w:r>
      <w:proofErr w:type="spellEnd"/>
      <w:r w:rsidR="005C2E2A" w:rsidRPr="00576C4C">
        <w:rPr>
          <w:rFonts w:ascii="Times New Roman" w:hAnsi="Times New Roman" w:cs="Times New Roman"/>
          <w:sz w:val="24"/>
          <w:szCs w:val="24"/>
        </w:rPr>
        <w:t>). Jeśli uczelnia przyjmująca nie umożliwia podpisania LA w</w:t>
      </w:r>
      <w:r w:rsidR="009571A3">
        <w:rPr>
          <w:rFonts w:ascii="Times New Roman" w:hAnsi="Times New Roman" w:cs="Times New Roman"/>
          <w:sz w:val="24"/>
          <w:szCs w:val="24"/>
        </w:rPr>
        <w:t> 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systemie EWP, dopuszczane jest </w:t>
      </w:r>
      <w:r w:rsidR="00866E52" w:rsidRPr="00576C4C">
        <w:rPr>
          <w:rFonts w:ascii="Times New Roman" w:hAnsi="Times New Roman" w:cs="Times New Roman"/>
          <w:sz w:val="24"/>
          <w:szCs w:val="24"/>
        </w:rPr>
        <w:t>podpisanie LA w pliku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PDF</w:t>
      </w:r>
      <w:r w:rsidR="00866E52" w:rsidRPr="00576C4C">
        <w:rPr>
          <w:rFonts w:ascii="Times New Roman" w:hAnsi="Times New Roman" w:cs="Times New Roman"/>
          <w:sz w:val="24"/>
          <w:szCs w:val="24"/>
        </w:rPr>
        <w:t xml:space="preserve"> i przesłanie dokumentacji e-mailem</w:t>
      </w:r>
      <w:r w:rsidR="005C2E2A" w:rsidRPr="00576C4C">
        <w:rPr>
          <w:rFonts w:ascii="Times New Roman" w:hAnsi="Times New Roman" w:cs="Times New Roman"/>
          <w:sz w:val="24"/>
          <w:szCs w:val="24"/>
        </w:rPr>
        <w:t>.</w:t>
      </w:r>
    </w:p>
    <w:p w14:paraId="33FDAC9F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778993" w14:textId="087950D4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3.15.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Uczestnik uzgadnia przed wyjazdem program i przebieg studiów </w:t>
      </w:r>
      <w:r w:rsidR="007714B4">
        <w:rPr>
          <w:rFonts w:ascii="Times New Roman" w:hAnsi="Times New Roman" w:cs="Times New Roman"/>
          <w:sz w:val="24"/>
          <w:szCs w:val="24"/>
        </w:rPr>
        <w:t xml:space="preserve">–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w trakcie trwania </w:t>
      </w:r>
      <w:r w:rsidR="007714B4">
        <w:rPr>
          <w:rFonts w:ascii="Times New Roman" w:hAnsi="Times New Roman" w:cs="Times New Roman"/>
          <w:sz w:val="24"/>
          <w:szCs w:val="24"/>
        </w:rPr>
        <w:t>mobilności –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z Dziekanem Wydziału</w:t>
      </w:r>
      <w:r w:rsidR="005A63E4" w:rsidRPr="00576C4C">
        <w:rPr>
          <w:rFonts w:ascii="Times New Roman" w:hAnsi="Times New Roman" w:cs="Times New Roman"/>
          <w:sz w:val="24"/>
          <w:szCs w:val="24"/>
        </w:rPr>
        <w:t>.</w:t>
      </w:r>
    </w:p>
    <w:p w14:paraId="55E29AE9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59A67" w14:textId="5A70C331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3.16. </w:t>
      </w:r>
      <w:r w:rsidR="005C2E2A" w:rsidRPr="00576C4C">
        <w:rPr>
          <w:rFonts w:ascii="Times New Roman" w:hAnsi="Times New Roman" w:cs="Times New Roman"/>
          <w:sz w:val="24"/>
          <w:szCs w:val="24"/>
        </w:rPr>
        <w:t>W celu realizowania mobilności w okresie dłuższym niż jeden semestr</w:t>
      </w:r>
      <w:r w:rsidR="00414B7F" w:rsidRPr="00576C4C">
        <w:rPr>
          <w:rFonts w:ascii="Times New Roman" w:hAnsi="Times New Roman" w:cs="Times New Roman"/>
          <w:sz w:val="24"/>
          <w:szCs w:val="24"/>
        </w:rPr>
        <w:t>,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uczestnik uzgadnia z Dziekanem</w:t>
      </w:r>
      <w:r w:rsidR="007714B4">
        <w:rPr>
          <w:rFonts w:ascii="Times New Roman" w:hAnsi="Times New Roman" w:cs="Times New Roman"/>
          <w:sz w:val="24"/>
          <w:szCs w:val="24"/>
        </w:rPr>
        <w:t xml:space="preserve"> Wydziału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przed wyjazdem</w:t>
      </w:r>
      <w:r w:rsidR="00751466" w:rsidRPr="00576C4C">
        <w:rPr>
          <w:rFonts w:ascii="Times New Roman" w:hAnsi="Times New Roman" w:cs="Times New Roman"/>
          <w:sz w:val="24"/>
          <w:szCs w:val="24"/>
        </w:rPr>
        <w:t>,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czy istnieje potrzeba ubiegania się o tzw. „indywidualną organizację studiów” (IOS).</w:t>
      </w:r>
    </w:p>
    <w:p w14:paraId="3630E20F" w14:textId="77777777" w:rsidR="004E4D1F" w:rsidRDefault="004E4D1F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13EA2" w14:textId="2AB654E4" w:rsidR="005C2E2A" w:rsidRPr="00576C4C" w:rsidRDefault="002E32CE" w:rsidP="002635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3.17.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Uczestnik dostarcza przed wyjazdem</w:t>
      </w:r>
      <w:r w:rsidR="007714B4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714B4">
        <w:rPr>
          <w:rFonts w:ascii="Times New Roman" w:hAnsi="Times New Roman" w:cs="Times New Roman"/>
          <w:sz w:val="24"/>
          <w:szCs w:val="24"/>
        </w:rPr>
        <w:t>DPiWZ</w:t>
      </w:r>
      <w:proofErr w:type="spellEnd"/>
      <w:r w:rsidR="005C2E2A" w:rsidRPr="00576C4C">
        <w:rPr>
          <w:rFonts w:ascii="Times New Roman" w:hAnsi="Times New Roman" w:cs="Times New Roman"/>
          <w:sz w:val="24"/>
          <w:szCs w:val="24"/>
        </w:rPr>
        <w:t xml:space="preserve"> zgodę na wyjazd</w:t>
      </w:r>
      <w:r w:rsidR="00751466" w:rsidRPr="00576C4C">
        <w:rPr>
          <w:rFonts w:ascii="Times New Roman" w:hAnsi="Times New Roman" w:cs="Times New Roman"/>
          <w:sz w:val="24"/>
          <w:szCs w:val="24"/>
        </w:rPr>
        <w:t>,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podpisaną </w:t>
      </w:r>
      <w:r w:rsidR="007714B4">
        <w:rPr>
          <w:rFonts w:ascii="Times New Roman" w:hAnsi="Times New Roman" w:cs="Times New Roman"/>
          <w:sz w:val="24"/>
          <w:szCs w:val="24"/>
        </w:rPr>
        <w:t xml:space="preserve">odpowiednio </w:t>
      </w:r>
      <w:r w:rsidR="005C2E2A" w:rsidRPr="00576C4C">
        <w:rPr>
          <w:rFonts w:ascii="Times New Roman" w:hAnsi="Times New Roman" w:cs="Times New Roman"/>
          <w:sz w:val="24"/>
          <w:szCs w:val="24"/>
        </w:rPr>
        <w:t>przez</w:t>
      </w:r>
      <w:r w:rsidR="005A63E4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>Dziekana</w:t>
      </w:r>
      <w:r w:rsidR="00407B0F" w:rsidRPr="00576C4C">
        <w:rPr>
          <w:rFonts w:ascii="Times New Roman" w:hAnsi="Times New Roman" w:cs="Times New Roman"/>
          <w:sz w:val="24"/>
          <w:szCs w:val="24"/>
        </w:rPr>
        <w:t>, Dyrektora Szkoły Doktorskiej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lub Prodziekana</w:t>
      </w:r>
      <w:r w:rsidR="00407B0F" w:rsidRPr="00576C4C">
        <w:rPr>
          <w:rFonts w:ascii="Times New Roman" w:hAnsi="Times New Roman" w:cs="Times New Roman"/>
          <w:sz w:val="24"/>
          <w:szCs w:val="24"/>
        </w:rPr>
        <w:t>.</w:t>
      </w:r>
    </w:p>
    <w:p w14:paraId="0A184DE6" w14:textId="77777777" w:rsidR="00573744" w:rsidRPr="00576C4C" w:rsidRDefault="00573744" w:rsidP="008126A9">
      <w:pPr>
        <w:spacing w:after="0" w:line="240" w:lineRule="auto"/>
        <w:rPr>
          <w:rFonts w:ascii="Times New Roman" w:hAnsi="Times New Roman" w:cs="Times New Roman"/>
          <w:color w:val="44546A" w:themeColor="text2"/>
          <w:sz w:val="24"/>
          <w:szCs w:val="24"/>
        </w:rPr>
      </w:pPr>
    </w:p>
    <w:p w14:paraId="6FB0621A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C7ED5" w14:textId="0C5D3B16" w:rsidR="005C2E2A" w:rsidRPr="00576C4C" w:rsidRDefault="002E32CE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4. </w:t>
      </w:r>
      <w:r w:rsidR="005C2E2A" w:rsidRPr="00576C4C">
        <w:rPr>
          <w:rFonts w:ascii="Times New Roman" w:hAnsi="Times New Roman" w:cs="Times New Roman"/>
          <w:sz w:val="24"/>
          <w:szCs w:val="24"/>
        </w:rPr>
        <w:t>ZASADY REALIZACJI MOBILNOŚCI</w:t>
      </w:r>
    </w:p>
    <w:p w14:paraId="790FA134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A6AC6" w14:textId="5CB0789A" w:rsidR="005C2E2A" w:rsidRPr="00576C4C" w:rsidRDefault="00F40A95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4.1.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Studenci ostatniego roku studiów licencjackich i magisterskich </w:t>
      </w:r>
      <w:r w:rsidR="00414B7F" w:rsidRPr="00576C4C">
        <w:rPr>
          <w:rFonts w:ascii="Times New Roman" w:hAnsi="Times New Roman" w:cs="Times New Roman"/>
          <w:sz w:val="24"/>
          <w:szCs w:val="24"/>
        </w:rPr>
        <w:t xml:space="preserve">są zobowiązani odbyć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ostatni semestr </w:t>
      </w:r>
      <w:r w:rsidR="00414B7F" w:rsidRPr="00576C4C">
        <w:rPr>
          <w:rFonts w:ascii="Times New Roman" w:hAnsi="Times New Roman" w:cs="Times New Roman"/>
          <w:sz w:val="24"/>
          <w:szCs w:val="24"/>
        </w:rPr>
        <w:t xml:space="preserve">nauki </w:t>
      </w:r>
      <w:r w:rsidR="005C2E2A" w:rsidRPr="00576C4C">
        <w:rPr>
          <w:rFonts w:ascii="Times New Roman" w:hAnsi="Times New Roman" w:cs="Times New Roman"/>
          <w:sz w:val="24"/>
          <w:szCs w:val="24"/>
        </w:rPr>
        <w:t>w AMKP</w:t>
      </w:r>
      <w:r w:rsidR="00414B7F" w:rsidRPr="00576C4C">
        <w:rPr>
          <w:rFonts w:ascii="Times New Roman" w:hAnsi="Times New Roman" w:cs="Times New Roman"/>
          <w:sz w:val="24"/>
          <w:szCs w:val="24"/>
        </w:rPr>
        <w:t>,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chyba że Rektor postanowi inaczej. </w:t>
      </w:r>
    </w:p>
    <w:p w14:paraId="3F6C60AC" w14:textId="77777777" w:rsidR="004E4D1F" w:rsidRDefault="004E4D1F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F0D04" w14:textId="67A8525B" w:rsidR="005C2E2A" w:rsidRPr="00576C4C" w:rsidRDefault="00F40A95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4.2. </w:t>
      </w:r>
      <w:r w:rsidR="005C2E2A" w:rsidRPr="00576C4C">
        <w:rPr>
          <w:rFonts w:ascii="Times New Roman" w:hAnsi="Times New Roman" w:cs="Times New Roman"/>
          <w:sz w:val="24"/>
          <w:szCs w:val="24"/>
        </w:rPr>
        <w:t>Wyjeżdżający za granicę student musi wykazać, że zaliczył poprzedni semestr studiów.</w:t>
      </w:r>
    </w:p>
    <w:p w14:paraId="24684FDA" w14:textId="77777777" w:rsidR="004E4D1F" w:rsidRDefault="004E4D1F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3192F" w14:textId="3C3F0304" w:rsidR="005C2E2A" w:rsidRPr="00576C4C" w:rsidRDefault="00F40A95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4.3. </w:t>
      </w:r>
      <w:r w:rsidR="005C2E2A" w:rsidRPr="00576C4C">
        <w:rPr>
          <w:rFonts w:ascii="Times New Roman" w:hAnsi="Times New Roman" w:cs="Times New Roman"/>
          <w:sz w:val="24"/>
          <w:szCs w:val="24"/>
        </w:rPr>
        <w:t>Mobilność w celu zrealizowania części studiów musi być rozpoczęta i zakończona pomiędzy 1. lipca danego roku kalendarzowego i 30. września kolejnego roku kalendarzowego (wliczając w</w:t>
      </w:r>
      <w:r w:rsidR="009571A3">
        <w:rPr>
          <w:rFonts w:ascii="Times New Roman" w:hAnsi="Times New Roman" w:cs="Times New Roman"/>
          <w:sz w:val="24"/>
          <w:szCs w:val="24"/>
        </w:rPr>
        <w:t> 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to okres ewentualnego przedłużenia). </w:t>
      </w:r>
    </w:p>
    <w:p w14:paraId="40222168" w14:textId="77777777" w:rsidR="004E4D1F" w:rsidRDefault="004E4D1F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BA0BE5" w14:textId="50CC13D8" w:rsidR="005C2E2A" w:rsidRPr="00576C4C" w:rsidRDefault="00F40A95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4.4.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Studia długoterminowe w ramach programu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nie mogą trwać krócej niż 2 miesiące i dłużej niż 12 miesięcy na każdym poziomie studiów. </w:t>
      </w:r>
      <w:r w:rsidR="00C45B0C" w:rsidRPr="00576C4C">
        <w:rPr>
          <w:rFonts w:ascii="Times New Roman" w:hAnsi="Times New Roman" w:cs="Times New Roman"/>
          <w:sz w:val="24"/>
          <w:szCs w:val="24"/>
        </w:rPr>
        <w:t>AMKP</w:t>
      </w:r>
      <w:r w:rsidR="005C2E2A" w:rsidRPr="00576C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zastrzega sobie prawo dofinansowania tylko części okresu pobytu w instytucji partnerskiej, w zależności od dostępności środków. </w:t>
      </w:r>
    </w:p>
    <w:p w14:paraId="586109D7" w14:textId="77777777" w:rsidR="004E4D1F" w:rsidRDefault="004E4D1F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738B8" w14:textId="0D33391A" w:rsidR="005C2E2A" w:rsidRPr="00576C4C" w:rsidRDefault="00F40A95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4.5.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Mobilność krótkoterminowa </w:t>
      </w:r>
      <w:r w:rsidR="00656A3C" w:rsidRPr="00576C4C">
        <w:rPr>
          <w:rFonts w:ascii="Times New Roman" w:hAnsi="Times New Roman" w:cs="Times New Roman"/>
          <w:sz w:val="24"/>
          <w:szCs w:val="24"/>
        </w:rPr>
        <w:t>trwa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od 5 do 30 dni i na poziomie studiów licencjackich i</w:t>
      </w:r>
      <w:r w:rsidR="009571A3">
        <w:rPr>
          <w:rFonts w:ascii="Times New Roman" w:hAnsi="Times New Roman" w:cs="Times New Roman"/>
          <w:sz w:val="24"/>
          <w:szCs w:val="24"/>
        </w:rPr>
        <w:t> m</w:t>
      </w:r>
      <w:r w:rsidR="005C2E2A" w:rsidRPr="00576C4C">
        <w:rPr>
          <w:rFonts w:ascii="Times New Roman" w:hAnsi="Times New Roman" w:cs="Times New Roman"/>
          <w:sz w:val="24"/>
          <w:szCs w:val="24"/>
        </w:rPr>
        <w:t>agisterskich musi zostać połączona z komponentem wirtualnym.</w:t>
      </w:r>
    </w:p>
    <w:p w14:paraId="18F2F092" w14:textId="5CA77074" w:rsidR="00A8130A" w:rsidRPr="00576C4C" w:rsidRDefault="00F40A95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lastRenderedPageBreak/>
        <w:t xml:space="preserve">4.6.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Przedłużenie studiów za granicą, wyłącznie w ramach jednego roku akademickiego, jest możliwe za zgodą obydwu uczelni: przyjmującej i </w:t>
      </w:r>
      <w:r w:rsidR="00414B7F" w:rsidRPr="00576C4C">
        <w:rPr>
          <w:rFonts w:ascii="Times New Roman" w:hAnsi="Times New Roman" w:cs="Times New Roman"/>
          <w:sz w:val="24"/>
          <w:szCs w:val="24"/>
        </w:rPr>
        <w:t>AMKP</w:t>
      </w:r>
      <w:r w:rsidR="00C45B0C" w:rsidRPr="00576C4C">
        <w:rPr>
          <w:rFonts w:ascii="Times New Roman" w:hAnsi="Times New Roman" w:cs="Times New Roman"/>
          <w:sz w:val="24"/>
          <w:szCs w:val="24"/>
        </w:rPr>
        <w:t>,</w:t>
      </w:r>
      <w:r w:rsidR="005C2E2A" w:rsidRPr="00576C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przy czym stypendium </w:t>
      </w:r>
      <w:r w:rsidR="002A0330" w:rsidRPr="00576C4C">
        <w:rPr>
          <w:rFonts w:ascii="Times New Roman" w:hAnsi="Times New Roman" w:cs="Times New Roman"/>
          <w:sz w:val="24"/>
          <w:szCs w:val="24"/>
        </w:rPr>
        <w:t>Erasmus+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na dodatkowy okres studiów nie jest w takim przypadku zagwarantowane przez AMKP. </w:t>
      </w:r>
    </w:p>
    <w:p w14:paraId="1CD979FA" w14:textId="77777777" w:rsidR="00A1518C" w:rsidRPr="00576C4C" w:rsidRDefault="00A1518C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C31565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0D6FE7" w14:textId="1DC355E6" w:rsidR="00A1518C" w:rsidRPr="00576C4C" w:rsidRDefault="005C2E2A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C4C">
        <w:rPr>
          <w:rFonts w:ascii="Times New Roman" w:hAnsi="Times New Roman" w:cs="Times New Roman"/>
          <w:b/>
          <w:sz w:val="24"/>
          <w:szCs w:val="24"/>
        </w:rPr>
        <w:t>B. WYJAZDY NA PRAKTYKI (SMT)</w:t>
      </w:r>
    </w:p>
    <w:p w14:paraId="7D6BC8B5" w14:textId="77777777" w:rsidR="005D1803" w:rsidRPr="00576C4C" w:rsidRDefault="005D1803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D65077" w14:textId="6ACD9657" w:rsidR="005C2E2A" w:rsidRPr="00576C4C" w:rsidRDefault="00F40A95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1. </w:t>
      </w:r>
      <w:r w:rsidR="005C2E2A" w:rsidRPr="00576C4C">
        <w:rPr>
          <w:rFonts w:ascii="Times New Roman" w:hAnsi="Times New Roman" w:cs="Times New Roman"/>
          <w:sz w:val="24"/>
          <w:szCs w:val="24"/>
        </w:rPr>
        <w:t>TERMINY NABORU I REKRUTACJA</w:t>
      </w:r>
    </w:p>
    <w:p w14:paraId="5A349B7D" w14:textId="77777777" w:rsidR="004E4D1F" w:rsidRDefault="004E4D1F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</w:p>
    <w:p w14:paraId="76D9D1F3" w14:textId="7C18B069" w:rsidR="005C2E2A" w:rsidRPr="00576C4C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b/>
          <w:szCs w:val="24"/>
        </w:rPr>
      </w:pPr>
      <w:r w:rsidRPr="00576C4C">
        <w:rPr>
          <w:rFonts w:cs="Times New Roman"/>
          <w:szCs w:val="24"/>
        </w:rPr>
        <w:t xml:space="preserve">1.1. </w:t>
      </w:r>
      <w:r w:rsidR="005C2E2A" w:rsidRPr="00576C4C">
        <w:rPr>
          <w:rFonts w:cs="Times New Roman"/>
          <w:szCs w:val="24"/>
        </w:rPr>
        <w:t>Kwalifikacja na praktyki odbywa się w sposób ciągły po złożeniu karty rejestracyjnej</w:t>
      </w:r>
      <w:r w:rsidR="00034CA1" w:rsidRPr="00576C4C">
        <w:rPr>
          <w:rFonts w:cs="Times New Roman"/>
          <w:szCs w:val="24"/>
        </w:rPr>
        <w:t>.</w:t>
      </w:r>
      <w:r w:rsidR="005C2E2A" w:rsidRPr="00576C4C">
        <w:rPr>
          <w:rFonts w:cs="Times New Roman"/>
          <w:szCs w:val="24"/>
        </w:rPr>
        <w:t xml:space="preserve"> </w:t>
      </w:r>
    </w:p>
    <w:p w14:paraId="73F74218" w14:textId="77777777" w:rsidR="004E4D1F" w:rsidRDefault="004E4D1F" w:rsidP="007945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5846A0" w14:textId="2F3DE141" w:rsidR="005C2E2A" w:rsidRPr="00576C4C" w:rsidRDefault="0082028F" w:rsidP="0079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="005C2E2A" w:rsidRPr="00576C4C">
        <w:rPr>
          <w:rFonts w:ascii="Times New Roman" w:hAnsi="Times New Roman" w:cs="Times New Roman"/>
          <w:color w:val="000000"/>
          <w:sz w:val="24"/>
          <w:szCs w:val="24"/>
        </w:rPr>
        <w:t xml:space="preserve">Absolwenci muszą posiadać status studenta AMKP w dniu złożenia karty rejestracyjnej. </w:t>
      </w:r>
    </w:p>
    <w:p w14:paraId="398828D1" w14:textId="77777777" w:rsidR="004E4D1F" w:rsidRDefault="004E4D1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</w:p>
    <w:p w14:paraId="5E9A189A" w14:textId="1F44AB2F" w:rsidR="005C2E2A" w:rsidRPr="00576C4C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b/>
          <w:szCs w:val="24"/>
        </w:rPr>
      </w:pPr>
      <w:r w:rsidRPr="00576C4C">
        <w:rPr>
          <w:rFonts w:cs="Times New Roman"/>
          <w:szCs w:val="24"/>
        </w:rPr>
        <w:t xml:space="preserve">1.3. </w:t>
      </w:r>
      <w:r w:rsidR="005C2E2A" w:rsidRPr="00576C4C">
        <w:rPr>
          <w:rFonts w:cs="Times New Roman"/>
          <w:szCs w:val="24"/>
        </w:rPr>
        <w:t xml:space="preserve">Absolwenci, doktoranci oraz studenci wyjeżdżający na praktykę są zwolnieni z rozmowy kwalifikacyjnej. </w:t>
      </w:r>
    </w:p>
    <w:p w14:paraId="0F1619C3" w14:textId="77777777" w:rsidR="004E4D1F" w:rsidRDefault="004E4D1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</w:p>
    <w:p w14:paraId="58AEB9CA" w14:textId="45284580" w:rsidR="005C2E2A" w:rsidRPr="00576C4C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b/>
          <w:szCs w:val="24"/>
        </w:rPr>
      </w:pPr>
      <w:r w:rsidRPr="00576C4C">
        <w:rPr>
          <w:rFonts w:cs="Times New Roman"/>
          <w:szCs w:val="24"/>
        </w:rPr>
        <w:t xml:space="preserve">1.4. </w:t>
      </w:r>
      <w:r w:rsidR="005C2E2A" w:rsidRPr="00576C4C">
        <w:rPr>
          <w:rFonts w:cs="Times New Roman"/>
          <w:szCs w:val="24"/>
        </w:rPr>
        <w:t xml:space="preserve">Jeśli praktyka odbywa się w trakcie roku akademickiego, z wyłączeniem okresów wakacyjnych i przerw wynikających z organizacji roku akademickiego, studenci i doktoranci muszą dostarczyć </w:t>
      </w:r>
      <w:r w:rsidR="00B90E5B">
        <w:rPr>
          <w:rFonts w:cs="Times New Roman"/>
          <w:szCs w:val="24"/>
        </w:rPr>
        <w:t xml:space="preserve">do </w:t>
      </w:r>
      <w:proofErr w:type="spellStart"/>
      <w:r w:rsidR="00B90E5B">
        <w:rPr>
          <w:rFonts w:cs="Times New Roman"/>
          <w:szCs w:val="24"/>
        </w:rPr>
        <w:t>DPiWZ</w:t>
      </w:r>
      <w:proofErr w:type="spellEnd"/>
      <w:r w:rsidR="00B90E5B">
        <w:rPr>
          <w:rFonts w:cs="Times New Roman"/>
          <w:szCs w:val="24"/>
        </w:rPr>
        <w:t xml:space="preserve"> </w:t>
      </w:r>
      <w:r w:rsidR="005C2E2A" w:rsidRPr="00576C4C">
        <w:rPr>
          <w:rFonts w:cs="Times New Roman"/>
          <w:szCs w:val="24"/>
        </w:rPr>
        <w:t>zgodę na wyjazd</w:t>
      </w:r>
      <w:r w:rsidR="00B90E5B">
        <w:rPr>
          <w:rFonts w:cs="Times New Roman"/>
          <w:szCs w:val="24"/>
        </w:rPr>
        <w:t>,</w:t>
      </w:r>
      <w:r w:rsidR="005C2E2A" w:rsidRPr="00576C4C">
        <w:rPr>
          <w:rFonts w:cs="Times New Roman"/>
          <w:szCs w:val="24"/>
        </w:rPr>
        <w:t xml:space="preserve"> podpisaną </w:t>
      </w:r>
      <w:r w:rsidR="00B90E5B">
        <w:rPr>
          <w:rFonts w:cs="Times New Roman"/>
          <w:szCs w:val="24"/>
        </w:rPr>
        <w:t xml:space="preserve">odpowiednio </w:t>
      </w:r>
      <w:r w:rsidR="005C2E2A" w:rsidRPr="00576C4C">
        <w:rPr>
          <w:rFonts w:cs="Times New Roman"/>
          <w:szCs w:val="24"/>
        </w:rPr>
        <w:t>przez Dziekana lub Dyrektora Szkoły Doktorskiej</w:t>
      </w:r>
      <w:r w:rsidR="007559B6" w:rsidRPr="00576C4C">
        <w:rPr>
          <w:rFonts w:cs="Times New Roman"/>
          <w:szCs w:val="24"/>
        </w:rPr>
        <w:t>.</w:t>
      </w:r>
    </w:p>
    <w:p w14:paraId="421A5F29" w14:textId="77777777" w:rsidR="0082028F" w:rsidRPr="00576C4C" w:rsidRDefault="0082028F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color w:val="44546A" w:themeColor="text2"/>
          <w:szCs w:val="24"/>
        </w:rPr>
      </w:pPr>
    </w:p>
    <w:p w14:paraId="02EDC94F" w14:textId="77777777" w:rsidR="004E4D1F" w:rsidRDefault="004E4D1F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</w:p>
    <w:p w14:paraId="08C18D80" w14:textId="5DE70669" w:rsidR="005C2E2A" w:rsidRPr="00576C4C" w:rsidRDefault="0082028F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2. </w:t>
      </w:r>
      <w:r w:rsidR="005C2E2A" w:rsidRPr="00576C4C">
        <w:rPr>
          <w:rFonts w:cs="Times New Roman"/>
          <w:szCs w:val="24"/>
        </w:rPr>
        <w:t>REALIZACJA PRAKTYK</w:t>
      </w:r>
    </w:p>
    <w:p w14:paraId="66BFD7F8" w14:textId="77777777" w:rsidR="004E4D1F" w:rsidRDefault="004E4D1F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</w:p>
    <w:p w14:paraId="045E26AB" w14:textId="6BB2144F" w:rsidR="005C2E2A" w:rsidRPr="00576C4C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2.1</w:t>
      </w:r>
      <w:r w:rsidR="00791A44" w:rsidRPr="00576C4C">
        <w:rPr>
          <w:rFonts w:cs="Times New Roman"/>
          <w:szCs w:val="24"/>
        </w:rPr>
        <w:t xml:space="preserve">. </w:t>
      </w:r>
      <w:r w:rsidR="005C2E2A" w:rsidRPr="00576C4C">
        <w:rPr>
          <w:rFonts w:cs="Times New Roman"/>
          <w:szCs w:val="24"/>
        </w:rPr>
        <w:t xml:space="preserve">Realizacja praktyk przez absolwentów możliwa jest pod warunkiem, że od ostatniego egzaminu na studiach w AMKP do powrotu z praktyki nie upłynie więcej niż 12 miesięcy. </w:t>
      </w:r>
    </w:p>
    <w:p w14:paraId="25DCC6CD" w14:textId="77777777" w:rsidR="004E4D1F" w:rsidRDefault="004E4D1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</w:p>
    <w:p w14:paraId="2AFE2652" w14:textId="68CD44FF" w:rsidR="005C2E2A" w:rsidRPr="00576C4C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2.2. </w:t>
      </w:r>
      <w:r w:rsidR="005C2E2A" w:rsidRPr="00576C4C">
        <w:rPr>
          <w:rFonts w:cs="Times New Roman"/>
          <w:szCs w:val="24"/>
        </w:rPr>
        <w:t xml:space="preserve">Praktyka długoterminowa w ramach programu </w:t>
      </w:r>
      <w:r w:rsidR="002A0330" w:rsidRPr="00576C4C">
        <w:rPr>
          <w:rFonts w:cs="Times New Roman"/>
          <w:szCs w:val="24"/>
        </w:rPr>
        <w:t>Erasmus+</w:t>
      </w:r>
      <w:r w:rsidR="005C2E2A" w:rsidRPr="00576C4C">
        <w:rPr>
          <w:rFonts w:cs="Times New Roman"/>
          <w:szCs w:val="24"/>
        </w:rPr>
        <w:t xml:space="preserve"> nie może trwać krócej niż 2 miesiące. Długość pobytu jest uzależniona od udzielonej przez Dziekana Wydziału</w:t>
      </w:r>
      <w:r w:rsidR="001C0998" w:rsidRPr="00576C4C">
        <w:rPr>
          <w:rFonts w:cs="Times New Roman"/>
          <w:szCs w:val="24"/>
        </w:rPr>
        <w:t>/Dyrektora Szkoły Doktorskiej</w:t>
      </w:r>
      <w:r w:rsidR="00EC318D" w:rsidRPr="00576C4C">
        <w:rPr>
          <w:rFonts w:cs="Times New Roman"/>
          <w:szCs w:val="24"/>
        </w:rPr>
        <w:t xml:space="preserve"> zgody</w:t>
      </w:r>
      <w:r w:rsidR="001C0998" w:rsidRPr="00576C4C">
        <w:rPr>
          <w:rFonts w:cs="Times New Roman"/>
          <w:szCs w:val="24"/>
        </w:rPr>
        <w:t xml:space="preserve"> </w:t>
      </w:r>
      <w:r w:rsidR="005C2E2A" w:rsidRPr="00576C4C">
        <w:rPr>
          <w:rFonts w:cs="Times New Roman"/>
          <w:szCs w:val="24"/>
        </w:rPr>
        <w:t xml:space="preserve">i/lub możliwości finansowych </w:t>
      </w:r>
      <w:r w:rsidR="00C45B0C" w:rsidRPr="00576C4C">
        <w:rPr>
          <w:rFonts w:cs="Times New Roman"/>
          <w:szCs w:val="24"/>
        </w:rPr>
        <w:t>AMKP</w:t>
      </w:r>
      <w:r w:rsidR="005C2E2A" w:rsidRPr="00576C4C">
        <w:rPr>
          <w:rFonts w:cs="Times New Roman"/>
          <w:szCs w:val="24"/>
        </w:rPr>
        <w:t xml:space="preserve">. </w:t>
      </w:r>
    </w:p>
    <w:p w14:paraId="60C5B546" w14:textId="77777777" w:rsidR="004E4D1F" w:rsidRDefault="004E4D1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</w:p>
    <w:p w14:paraId="7310D41B" w14:textId="1B67B02B" w:rsidR="005C2E2A" w:rsidRPr="0079459D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2.3. </w:t>
      </w:r>
      <w:r w:rsidR="005C2E2A" w:rsidRPr="00576C4C">
        <w:rPr>
          <w:rFonts w:cs="Times New Roman"/>
          <w:szCs w:val="24"/>
        </w:rPr>
        <w:t xml:space="preserve">Istnieje możliwość realizacji wyjazdu krótkoterminowego (od 5 do 30 dni). Aplikacje na wyjazdy krótkoterminowe przyjmowane są w sposób ciągły przez cały rok akademicki </w:t>
      </w:r>
      <w:r w:rsidR="001C0998" w:rsidRPr="00576C4C">
        <w:rPr>
          <w:rFonts w:cs="Times New Roman"/>
          <w:szCs w:val="24"/>
        </w:rPr>
        <w:t>i</w:t>
      </w:r>
      <w:r w:rsidR="009571A3">
        <w:rPr>
          <w:rFonts w:cs="Times New Roman"/>
          <w:szCs w:val="24"/>
        </w:rPr>
        <w:t> </w:t>
      </w:r>
      <w:r w:rsidR="001C0998" w:rsidRPr="00576C4C">
        <w:rPr>
          <w:rFonts w:cs="Times New Roman"/>
          <w:szCs w:val="24"/>
        </w:rPr>
        <w:t xml:space="preserve">realizowane </w:t>
      </w:r>
      <w:r w:rsidR="005C2E2A" w:rsidRPr="00576C4C">
        <w:rPr>
          <w:rFonts w:cs="Times New Roman"/>
          <w:szCs w:val="24"/>
        </w:rPr>
        <w:t>w ramach dostępności środków. Wyjazdy krótkoterminowe muszą zostać połączone z komponentem wirtualnym</w:t>
      </w:r>
      <w:r w:rsidR="00D96646" w:rsidRPr="00576C4C">
        <w:rPr>
          <w:rFonts w:cs="Times New Roman"/>
          <w:szCs w:val="24"/>
        </w:rPr>
        <w:t xml:space="preserve"> (z wyłączeniem doktorantów)</w:t>
      </w:r>
      <w:r w:rsidR="005C2E2A" w:rsidRPr="00576C4C">
        <w:rPr>
          <w:rFonts w:cs="Times New Roman"/>
          <w:szCs w:val="24"/>
        </w:rPr>
        <w:t>.</w:t>
      </w:r>
      <w:r w:rsidR="0079459D">
        <w:rPr>
          <w:rFonts w:cs="Times New Roman"/>
          <w:szCs w:val="24"/>
        </w:rPr>
        <w:t xml:space="preserve"> </w:t>
      </w:r>
    </w:p>
    <w:p w14:paraId="6657E0BC" w14:textId="77777777" w:rsidR="004E4D1F" w:rsidRDefault="004E4D1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</w:p>
    <w:p w14:paraId="67A5F21D" w14:textId="48FF460A" w:rsidR="005C2E2A" w:rsidRPr="00576C4C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>2.</w:t>
      </w:r>
      <w:r w:rsidR="004E4D1F">
        <w:rPr>
          <w:rFonts w:cs="Times New Roman"/>
          <w:szCs w:val="24"/>
        </w:rPr>
        <w:t>4</w:t>
      </w:r>
      <w:r w:rsidRPr="00576C4C">
        <w:rPr>
          <w:rFonts w:cs="Times New Roman"/>
          <w:szCs w:val="24"/>
        </w:rPr>
        <w:t xml:space="preserve">. </w:t>
      </w:r>
      <w:r w:rsidR="005C2E2A" w:rsidRPr="00576C4C">
        <w:rPr>
          <w:rFonts w:cs="Times New Roman"/>
          <w:szCs w:val="24"/>
        </w:rPr>
        <w:t xml:space="preserve">Kandydaci są poinformowani o tym, że pierwszeństwo w przyznawaniu dofinansowania mają wyjazdy studentów na studia i praktyki długoterminowe. O przyznaniu dofinansowania decyduje dostępność środków, podpisanie </w:t>
      </w:r>
      <w:proofErr w:type="spellStart"/>
      <w:r w:rsidR="005C2E2A" w:rsidRPr="00576C4C">
        <w:rPr>
          <w:rFonts w:cs="Times New Roman"/>
          <w:szCs w:val="24"/>
        </w:rPr>
        <w:t>Mobility</w:t>
      </w:r>
      <w:proofErr w:type="spellEnd"/>
      <w:r w:rsidR="005C2E2A" w:rsidRPr="00576C4C">
        <w:rPr>
          <w:rFonts w:cs="Times New Roman"/>
          <w:szCs w:val="24"/>
        </w:rPr>
        <w:t xml:space="preserve"> Agreement, a także zasadność odbycia praktyki</w:t>
      </w:r>
      <w:r w:rsidR="0079459D">
        <w:rPr>
          <w:rFonts w:cs="Times New Roman"/>
          <w:szCs w:val="24"/>
        </w:rPr>
        <w:t>,</w:t>
      </w:r>
      <w:r w:rsidR="005C2E2A" w:rsidRPr="00576C4C">
        <w:rPr>
          <w:rFonts w:cs="Times New Roman"/>
          <w:szCs w:val="24"/>
        </w:rPr>
        <w:t xml:space="preserve"> zgodnie z opinią Dziekana/Dyrektora </w:t>
      </w:r>
      <w:r w:rsidR="00335469" w:rsidRPr="00576C4C">
        <w:rPr>
          <w:rFonts w:cs="Times New Roman"/>
          <w:szCs w:val="24"/>
        </w:rPr>
        <w:t>Szkoły Doktorskiej.</w:t>
      </w:r>
    </w:p>
    <w:p w14:paraId="2F4D7BE0" w14:textId="77777777" w:rsidR="00AF3811" w:rsidRDefault="00AF3811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</w:p>
    <w:p w14:paraId="7B3664A0" w14:textId="77777777" w:rsidR="00AF3811" w:rsidRDefault="00AF3811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</w:p>
    <w:p w14:paraId="4B75E2C1" w14:textId="4A96187E" w:rsidR="005C2E2A" w:rsidRPr="00576C4C" w:rsidRDefault="0082028F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3. </w:t>
      </w:r>
      <w:r w:rsidR="005C2E2A" w:rsidRPr="00576C4C">
        <w:rPr>
          <w:rFonts w:cs="Times New Roman"/>
          <w:szCs w:val="24"/>
        </w:rPr>
        <w:t>DOFINANSOWANIE</w:t>
      </w:r>
    </w:p>
    <w:p w14:paraId="7EA0BFD3" w14:textId="77777777" w:rsidR="004E4D1F" w:rsidRDefault="004E4D1F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szCs w:val="24"/>
        </w:rPr>
      </w:pPr>
    </w:p>
    <w:p w14:paraId="0488E9FF" w14:textId="0FEC928C" w:rsidR="005C2E2A" w:rsidRPr="00576C4C" w:rsidRDefault="0082028F" w:rsidP="0079459D">
      <w:pPr>
        <w:pStyle w:val="Nagwek"/>
        <w:tabs>
          <w:tab w:val="clear" w:pos="4536"/>
          <w:tab w:val="clear" w:pos="9072"/>
          <w:tab w:val="left" w:pos="284"/>
        </w:tabs>
        <w:jc w:val="both"/>
        <w:rPr>
          <w:rFonts w:cs="Times New Roman"/>
          <w:szCs w:val="24"/>
        </w:rPr>
      </w:pPr>
      <w:r w:rsidRPr="00576C4C">
        <w:rPr>
          <w:rFonts w:cs="Times New Roman"/>
          <w:szCs w:val="24"/>
        </w:rPr>
        <w:t xml:space="preserve">3.1. </w:t>
      </w:r>
      <w:r w:rsidR="005C2E2A" w:rsidRPr="00576C4C">
        <w:rPr>
          <w:rFonts w:cs="Times New Roman"/>
          <w:szCs w:val="24"/>
        </w:rPr>
        <w:t xml:space="preserve">W przypadku praktyk długoterminowych, </w:t>
      </w:r>
      <w:r w:rsidR="00CF742B" w:rsidRPr="00576C4C">
        <w:rPr>
          <w:rFonts w:cs="Times New Roman"/>
          <w:szCs w:val="24"/>
        </w:rPr>
        <w:t>AMKP</w:t>
      </w:r>
      <w:r w:rsidR="005C2E2A" w:rsidRPr="00576C4C">
        <w:rPr>
          <w:rFonts w:cs="Times New Roman"/>
          <w:color w:val="FF0000"/>
          <w:szCs w:val="24"/>
        </w:rPr>
        <w:t xml:space="preserve"> </w:t>
      </w:r>
      <w:r w:rsidR="005C2E2A" w:rsidRPr="00576C4C">
        <w:rPr>
          <w:rFonts w:cs="Times New Roman"/>
          <w:szCs w:val="24"/>
        </w:rPr>
        <w:t>zastrzega sobie prawo dofinansowania tylko części okresu pobytu w instytucji partnerskiej, w zależności od dostępności środków.</w:t>
      </w:r>
      <w:r w:rsidR="0079459D">
        <w:rPr>
          <w:rFonts w:cs="Times New Roman"/>
          <w:szCs w:val="24"/>
        </w:rPr>
        <w:t xml:space="preserve"> </w:t>
      </w:r>
      <w:r w:rsidR="005C2E2A" w:rsidRPr="00576C4C">
        <w:rPr>
          <w:rFonts w:cs="Times New Roman"/>
          <w:szCs w:val="24"/>
        </w:rPr>
        <w:t>Okres ten nie może być krótszy niż 2 miesiące.</w:t>
      </w:r>
    </w:p>
    <w:p w14:paraId="138593FC" w14:textId="5EC2A9F2" w:rsidR="005C2E2A" w:rsidRPr="00576C4C" w:rsidRDefault="0082028F" w:rsidP="0079459D">
      <w:pPr>
        <w:pStyle w:val="Tekstpodstawowy"/>
        <w:rPr>
          <w:rFonts w:ascii="Times New Roman" w:hAnsi="Times New Roman" w:cs="Times New Roman"/>
          <w:b w:val="0"/>
          <w:sz w:val="24"/>
          <w:szCs w:val="24"/>
        </w:rPr>
      </w:pPr>
      <w:r w:rsidRPr="00576C4C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3.2. </w:t>
      </w:r>
      <w:r w:rsidR="00CC4D90" w:rsidRPr="00576C4C">
        <w:rPr>
          <w:rFonts w:ascii="Times New Roman" w:hAnsi="Times New Roman" w:cs="Times New Roman"/>
          <w:b w:val="0"/>
          <w:sz w:val="24"/>
          <w:szCs w:val="24"/>
        </w:rPr>
        <w:t>Zasady finansowania zamieszczone są na stronie</w:t>
      </w:r>
      <w:r w:rsidR="0079459D">
        <w:rPr>
          <w:rFonts w:ascii="Times New Roman" w:hAnsi="Times New Roman" w:cs="Times New Roman"/>
          <w:b w:val="0"/>
          <w:sz w:val="24"/>
          <w:szCs w:val="24"/>
        </w:rPr>
        <w:t xml:space="preserve"> internetowej AMKP (</w:t>
      </w:r>
      <w:hyperlink r:id="rId20" w:history="1">
        <w:r w:rsidR="0079459D" w:rsidRPr="009921A5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https://www.amuz.krakow.pl/Erasmus/dokumenty/</w:t>
        </w:r>
      </w:hyperlink>
      <w:r w:rsidR="0079459D">
        <w:rPr>
          <w:rFonts w:ascii="Times New Roman" w:hAnsi="Times New Roman" w:cs="Times New Roman"/>
          <w:b w:val="0"/>
          <w:sz w:val="24"/>
          <w:szCs w:val="24"/>
        </w:rPr>
        <w:t>)</w:t>
      </w:r>
      <w:r w:rsidR="00CC4D90" w:rsidRPr="00576C4C">
        <w:rPr>
          <w:rFonts w:ascii="Times New Roman" w:hAnsi="Times New Roman" w:cs="Times New Roman"/>
          <w:b w:val="0"/>
          <w:sz w:val="24"/>
          <w:szCs w:val="24"/>
        </w:rPr>
        <w:t xml:space="preserve">, a pozostałe </w:t>
      </w:r>
      <w:r w:rsidR="005C2E2A" w:rsidRPr="00576C4C">
        <w:rPr>
          <w:rFonts w:ascii="Times New Roman" w:hAnsi="Times New Roman" w:cs="Times New Roman"/>
          <w:b w:val="0"/>
          <w:sz w:val="24"/>
          <w:szCs w:val="24"/>
        </w:rPr>
        <w:t xml:space="preserve">informacje na temat dofinansowania i szczegółowych stawek znajdują się na stronie </w:t>
      </w:r>
      <w:hyperlink r:id="rId21" w:history="1">
        <w:r w:rsidR="00EC0FAF"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https://</w:t>
        </w:r>
        <w:r w:rsidR="002A0330"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Erasmus</w:t>
        </w:r>
        <w:r w:rsidR="00EC0FAF" w:rsidRPr="00576C4C">
          <w:rPr>
            <w:rStyle w:val="Hipercze"/>
            <w:rFonts w:ascii="Times New Roman" w:hAnsi="Times New Roman" w:cs="Times New Roman"/>
            <w:b w:val="0"/>
            <w:sz w:val="24"/>
            <w:szCs w:val="24"/>
          </w:rPr>
          <w:t>plus.org.pl/</w:t>
        </w:r>
      </w:hyperlink>
      <w:r w:rsidR="00EC0FAF" w:rsidRPr="0079459D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68AF4CE" w14:textId="77777777" w:rsidR="005C2E2A" w:rsidRPr="00576C4C" w:rsidRDefault="005C2E2A" w:rsidP="008126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B439F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DE368A" w14:textId="1FF7E93B" w:rsidR="005C2E2A" w:rsidRPr="00576C4C" w:rsidRDefault="005C2E2A" w:rsidP="008126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6C4C">
        <w:rPr>
          <w:rFonts w:ascii="Times New Roman" w:hAnsi="Times New Roman" w:cs="Times New Roman"/>
          <w:b/>
          <w:sz w:val="24"/>
          <w:szCs w:val="24"/>
        </w:rPr>
        <w:t>C. WYJAZDY NA NAUCZANIE</w:t>
      </w:r>
      <w:r w:rsidR="0082028F" w:rsidRPr="00576C4C">
        <w:rPr>
          <w:rFonts w:ascii="Times New Roman" w:hAnsi="Times New Roman" w:cs="Times New Roman"/>
          <w:b/>
          <w:sz w:val="24"/>
          <w:szCs w:val="24"/>
        </w:rPr>
        <w:t xml:space="preserve"> (STA)</w:t>
      </w:r>
      <w:r w:rsidRPr="00576C4C">
        <w:rPr>
          <w:rFonts w:ascii="Times New Roman" w:hAnsi="Times New Roman" w:cs="Times New Roman"/>
          <w:b/>
          <w:sz w:val="24"/>
          <w:szCs w:val="24"/>
        </w:rPr>
        <w:t xml:space="preserve"> I SZKOLENIE</w:t>
      </w:r>
      <w:r w:rsidR="0082028F" w:rsidRPr="00576C4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76C4C">
        <w:rPr>
          <w:rFonts w:ascii="Times New Roman" w:hAnsi="Times New Roman" w:cs="Times New Roman"/>
          <w:b/>
          <w:sz w:val="24"/>
          <w:szCs w:val="24"/>
        </w:rPr>
        <w:t>STT</w:t>
      </w:r>
      <w:r w:rsidR="0082028F" w:rsidRPr="00576C4C">
        <w:rPr>
          <w:rFonts w:ascii="Times New Roman" w:hAnsi="Times New Roman" w:cs="Times New Roman"/>
          <w:b/>
          <w:sz w:val="24"/>
          <w:szCs w:val="24"/>
        </w:rPr>
        <w:t>)</w:t>
      </w:r>
    </w:p>
    <w:p w14:paraId="3C34472B" w14:textId="77777777" w:rsidR="00F41399" w:rsidRPr="00576C4C" w:rsidRDefault="00F41399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DF0C59" w14:textId="0CFF60E1" w:rsidR="005C2E2A" w:rsidRPr="00576C4C" w:rsidRDefault="0082028F" w:rsidP="008126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1. </w:t>
      </w:r>
      <w:r w:rsidR="005C2E2A" w:rsidRPr="00576C4C">
        <w:rPr>
          <w:rFonts w:ascii="Times New Roman" w:hAnsi="Times New Roman" w:cs="Times New Roman"/>
          <w:sz w:val="24"/>
          <w:szCs w:val="24"/>
        </w:rPr>
        <w:t>KWALIFIKACJA</w:t>
      </w:r>
    </w:p>
    <w:p w14:paraId="5559F90F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GoBack"/>
      <w:bookmarkEnd w:id="3"/>
    </w:p>
    <w:p w14:paraId="25E97F5C" w14:textId="1F1DCD4E" w:rsidR="005C2E2A" w:rsidRPr="00576C4C" w:rsidRDefault="0082028F" w:rsidP="008126A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5C2E2A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>W mobilnościach typu STA (wyjazd na prowadzenie zajęć) oraz STT (wyjazd na szkolenie) mogą brać udział nauczyciele akademiccy oraz pracownicy administracji AMKP.</w:t>
      </w:r>
    </w:p>
    <w:p w14:paraId="664A6CF7" w14:textId="77777777" w:rsidR="004E4D1F" w:rsidRDefault="004E4D1F" w:rsidP="00812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7BBC6" w14:textId="77B4987A" w:rsidR="005C2E2A" w:rsidRPr="00576C4C" w:rsidRDefault="0082028F" w:rsidP="00812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1.2.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Kwalifikacja do udziału w mobilności jest ciągła i następuje poprzez zgłoszenie. </w:t>
      </w:r>
      <w:r w:rsidR="00E651B0" w:rsidRPr="00576C4C">
        <w:rPr>
          <w:rFonts w:ascii="Times New Roman" w:hAnsi="Times New Roman" w:cs="Times New Roman"/>
          <w:sz w:val="24"/>
          <w:szCs w:val="24"/>
        </w:rPr>
        <w:t xml:space="preserve">Kandydaci zgłaszają do </w:t>
      </w:r>
      <w:proofErr w:type="spellStart"/>
      <w:r w:rsidR="00E651B0" w:rsidRPr="00576C4C">
        <w:rPr>
          <w:rFonts w:ascii="Times New Roman" w:hAnsi="Times New Roman" w:cs="Times New Roman"/>
          <w:sz w:val="24"/>
          <w:szCs w:val="24"/>
        </w:rPr>
        <w:t>DPiWZ</w:t>
      </w:r>
      <w:proofErr w:type="spellEnd"/>
      <w:r w:rsidR="00E651B0" w:rsidRPr="00576C4C">
        <w:rPr>
          <w:rFonts w:ascii="Times New Roman" w:hAnsi="Times New Roman" w:cs="Times New Roman"/>
          <w:sz w:val="24"/>
          <w:szCs w:val="24"/>
        </w:rPr>
        <w:t xml:space="preserve"> chęć wyjazdu i zostają zapisani na listę oczekujących. </w:t>
      </w:r>
    </w:p>
    <w:p w14:paraId="3B6C2E5D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7B5C1E" w14:textId="49915C08" w:rsidR="005C2E2A" w:rsidRPr="00576C4C" w:rsidRDefault="0082028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1.3. </w:t>
      </w:r>
      <w:r w:rsidR="005C2E2A" w:rsidRPr="00576C4C">
        <w:rPr>
          <w:rFonts w:ascii="Times New Roman" w:hAnsi="Times New Roman" w:cs="Times New Roman"/>
          <w:sz w:val="24"/>
          <w:szCs w:val="24"/>
        </w:rPr>
        <w:t>O przyznaniu dofinansowania decyduje kolejność zgłoszeń</w:t>
      </w:r>
      <w:r w:rsidR="0055195A" w:rsidRPr="00576C4C">
        <w:rPr>
          <w:rFonts w:ascii="Times New Roman" w:hAnsi="Times New Roman" w:cs="Times New Roman"/>
          <w:sz w:val="24"/>
          <w:szCs w:val="24"/>
        </w:rPr>
        <w:t>, a w kwestiach spornych</w:t>
      </w:r>
      <w:r w:rsidR="00A1518C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BF413E" w:rsidRPr="00576C4C">
        <w:rPr>
          <w:rFonts w:ascii="Times New Roman" w:hAnsi="Times New Roman" w:cs="Times New Roman"/>
          <w:sz w:val="24"/>
          <w:szCs w:val="24"/>
        </w:rPr>
        <w:t xml:space="preserve">decyzję podejmuje </w:t>
      </w:r>
      <w:r w:rsidR="00A1518C" w:rsidRPr="00576C4C">
        <w:rPr>
          <w:rFonts w:ascii="Times New Roman" w:hAnsi="Times New Roman" w:cs="Times New Roman"/>
          <w:sz w:val="24"/>
          <w:szCs w:val="24"/>
        </w:rPr>
        <w:t xml:space="preserve">Prorektor </w:t>
      </w:r>
      <w:r w:rsidR="00A0660E">
        <w:rPr>
          <w:rFonts w:ascii="Times New Roman" w:hAnsi="Times New Roman" w:cs="Times New Roman"/>
          <w:sz w:val="24"/>
          <w:szCs w:val="24"/>
        </w:rPr>
        <w:t>właściwy ds.</w:t>
      </w:r>
      <w:r w:rsidR="00A1518C" w:rsidRPr="00576C4C">
        <w:rPr>
          <w:rFonts w:ascii="Times New Roman" w:hAnsi="Times New Roman" w:cs="Times New Roman"/>
          <w:sz w:val="24"/>
          <w:szCs w:val="24"/>
        </w:rPr>
        <w:t xml:space="preserve"> </w:t>
      </w:r>
      <w:r w:rsidR="00BF413E" w:rsidRPr="00576C4C">
        <w:rPr>
          <w:rFonts w:ascii="Times New Roman" w:hAnsi="Times New Roman" w:cs="Times New Roman"/>
          <w:sz w:val="24"/>
          <w:szCs w:val="24"/>
        </w:rPr>
        <w:t>w</w:t>
      </w:r>
      <w:r w:rsidR="00A1518C" w:rsidRPr="00576C4C">
        <w:rPr>
          <w:rFonts w:ascii="Times New Roman" w:hAnsi="Times New Roman" w:cs="Times New Roman"/>
          <w:sz w:val="24"/>
          <w:szCs w:val="24"/>
        </w:rPr>
        <w:t xml:space="preserve">spółpracy </w:t>
      </w:r>
      <w:r w:rsidR="00BF413E" w:rsidRPr="00576C4C">
        <w:rPr>
          <w:rFonts w:ascii="Times New Roman" w:hAnsi="Times New Roman" w:cs="Times New Roman"/>
          <w:sz w:val="24"/>
          <w:szCs w:val="24"/>
        </w:rPr>
        <w:t>m</w:t>
      </w:r>
      <w:r w:rsidR="00A1518C" w:rsidRPr="00576C4C">
        <w:rPr>
          <w:rFonts w:ascii="Times New Roman" w:hAnsi="Times New Roman" w:cs="Times New Roman"/>
          <w:sz w:val="24"/>
          <w:szCs w:val="24"/>
        </w:rPr>
        <w:t>iędzynarodowej.</w:t>
      </w:r>
      <w:r w:rsidR="0055195A" w:rsidRPr="00576C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59685" w14:textId="77777777" w:rsidR="0082028F" w:rsidRPr="00576C4C" w:rsidRDefault="0082028F" w:rsidP="008126A9">
      <w:pPr>
        <w:spacing w:after="0" w:line="240" w:lineRule="auto"/>
        <w:rPr>
          <w:rFonts w:ascii="Times New Roman" w:hAnsi="Times New Roman" w:cs="Times New Roman"/>
          <w:color w:val="44546A" w:themeColor="text2"/>
          <w:sz w:val="24"/>
          <w:szCs w:val="24"/>
        </w:rPr>
      </w:pPr>
    </w:p>
    <w:p w14:paraId="453A3332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C58BE" w14:textId="403B7D14" w:rsidR="005C2E2A" w:rsidRPr="00576C4C" w:rsidRDefault="0082028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2. </w:t>
      </w:r>
      <w:r w:rsidR="005C2E2A" w:rsidRPr="00576C4C">
        <w:rPr>
          <w:rFonts w:ascii="Times New Roman" w:hAnsi="Times New Roman" w:cs="Times New Roman"/>
          <w:sz w:val="24"/>
          <w:szCs w:val="24"/>
        </w:rPr>
        <w:t>STATUS UCZESTNIKA</w:t>
      </w:r>
    </w:p>
    <w:p w14:paraId="53C912D5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851E21" w14:textId="438867D9" w:rsidR="005C2E2A" w:rsidRPr="00576C4C" w:rsidRDefault="0082028F" w:rsidP="00A06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2.1. </w:t>
      </w:r>
      <w:r w:rsidR="005C2E2A" w:rsidRPr="00576C4C">
        <w:rPr>
          <w:rFonts w:ascii="Times New Roman" w:hAnsi="Times New Roman" w:cs="Times New Roman"/>
          <w:sz w:val="24"/>
          <w:szCs w:val="24"/>
        </w:rPr>
        <w:t>Uczestnicy mobilności STA/STT muszą posiadać status pracownika AMKP</w:t>
      </w:r>
      <w:r w:rsidR="00A0660E">
        <w:rPr>
          <w:rFonts w:ascii="Times New Roman" w:hAnsi="Times New Roman" w:cs="Times New Roman"/>
          <w:sz w:val="24"/>
          <w:szCs w:val="24"/>
        </w:rPr>
        <w:t xml:space="preserve"> (</w:t>
      </w:r>
      <w:r w:rsidR="005C2E2A" w:rsidRPr="00576C4C">
        <w:rPr>
          <w:rFonts w:ascii="Times New Roman" w:hAnsi="Times New Roman" w:cs="Times New Roman"/>
          <w:sz w:val="24"/>
          <w:szCs w:val="24"/>
        </w:rPr>
        <w:t>zatrudnionego na podstawie umowy o pracę</w:t>
      </w:r>
      <w:r w:rsidR="00A0660E">
        <w:rPr>
          <w:rFonts w:ascii="Times New Roman" w:hAnsi="Times New Roman" w:cs="Times New Roman"/>
          <w:sz w:val="24"/>
          <w:szCs w:val="24"/>
        </w:rPr>
        <w:t>)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w dniu podpisywania umowy finansowej i w trakcie trwania wyjazdu.</w:t>
      </w:r>
    </w:p>
    <w:p w14:paraId="06E1BF2B" w14:textId="77777777" w:rsidR="0082028F" w:rsidRPr="00576C4C" w:rsidRDefault="0082028F" w:rsidP="008126A9">
      <w:pPr>
        <w:spacing w:after="0" w:line="24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</w:p>
    <w:p w14:paraId="4755B94F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F8CAB" w14:textId="63E445C6" w:rsidR="005C2E2A" w:rsidRPr="00576C4C" w:rsidRDefault="0082028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 </w:t>
      </w:r>
      <w:r w:rsidR="005C2E2A" w:rsidRPr="00576C4C">
        <w:rPr>
          <w:rFonts w:ascii="Times New Roman" w:hAnsi="Times New Roman" w:cs="Times New Roman"/>
          <w:sz w:val="24"/>
          <w:szCs w:val="24"/>
        </w:rPr>
        <w:t>DOFINANSOWANIE</w:t>
      </w:r>
    </w:p>
    <w:p w14:paraId="731F0E24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7450DD" w14:textId="1FFB50BD" w:rsidR="005C2E2A" w:rsidRPr="00576C4C" w:rsidRDefault="0082028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3.1. </w:t>
      </w:r>
      <w:r w:rsidR="005C2E2A" w:rsidRPr="00576C4C">
        <w:rPr>
          <w:rFonts w:ascii="Times New Roman" w:hAnsi="Times New Roman" w:cs="Times New Roman"/>
          <w:sz w:val="24"/>
          <w:szCs w:val="24"/>
        </w:rPr>
        <w:t>Stypendi</w:t>
      </w:r>
      <w:r w:rsidR="00A0660E">
        <w:rPr>
          <w:rFonts w:ascii="Times New Roman" w:hAnsi="Times New Roman" w:cs="Times New Roman"/>
          <w:sz w:val="24"/>
          <w:szCs w:val="24"/>
        </w:rPr>
        <w:t>a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na wyjazd przyznawane </w:t>
      </w:r>
      <w:r w:rsidR="00A0660E">
        <w:rPr>
          <w:rFonts w:ascii="Times New Roman" w:hAnsi="Times New Roman" w:cs="Times New Roman"/>
          <w:sz w:val="24"/>
          <w:szCs w:val="24"/>
        </w:rPr>
        <w:t>są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do </w:t>
      </w:r>
      <w:r w:rsidR="00A0660E">
        <w:rPr>
          <w:rFonts w:ascii="Times New Roman" w:hAnsi="Times New Roman" w:cs="Times New Roman"/>
          <w:sz w:val="24"/>
          <w:szCs w:val="24"/>
        </w:rPr>
        <w:t xml:space="preserve">momentu </w:t>
      </w:r>
      <w:r w:rsidR="005C2E2A" w:rsidRPr="00576C4C">
        <w:rPr>
          <w:rFonts w:ascii="Times New Roman" w:hAnsi="Times New Roman" w:cs="Times New Roman"/>
          <w:sz w:val="24"/>
          <w:szCs w:val="24"/>
        </w:rPr>
        <w:t>wyczerpania środków danej umowy finansowej z NA.</w:t>
      </w:r>
    </w:p>
    <w:p w14:paraId="6FA17DB6" w14:textId="77777777" w:rsidR="004E4D1F" w:rsidRDefault="004E4D1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CE82E" w14:textId="79E6ED9F" w:rsidR="00C76F8B" w:rsidRPr="00576C4C" w:rsidRDefault="0082028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>3.2. M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inimalny okres dofinansowania </w:t>
      </w:r>
      <w:r w:rsidR="00C76F8B" w:rsidRPr="00576C4C">
        <w:rPr>
          <w:rFonts w:ascii="Times New Roman" w:hAnsi="Times New Roman" w:cs="Times New Roman"/>
          <w:sz w:val="24"/>
          <w:szCs w:val="24"/>
        </w:rPr>
        <w:t xml:space="preserve">wyjazdów STA wynosi 2 dni w przypadku </w:t>
      </w:r>
      <w:r w:rsidR="008220E9" w:rsidRPr="00576C4C">
        <w:rPr>
          <w:rFonts w:ascii="Times New Roman" w:hAnsi="Times New Roman" w:cs="Times New Roman"/>
          <w:sz w:val="24"/>
          <w:szCs w:val="24"/>
        </w:rPr>
        <w:t>mobilności</w:t>
      </w:r>
      <w:r w:rsidR="00C76F8B" w:rsidRPr="00576C4C">
        <w:rPr>
          <w:rFonts w:ascii="Times New Roman" w:hAnsi="Times New Roman" w:cs="Times New Roman"/>
          <w:sz w:val="24"/>
          <w:szCs w:val="24"/>
        </w:rPr>
        <w:t xml:space="preserve"> w</w:t>
      </w:r>
      <w:r w:rsidR="009571A3">
        <w:rPr>
          <w:rFonts w:ascii="Times New Roman" w:hAnsi="Times New Roman" w:cs="Times New Roman"/>
          <w:sz w:val="24"/>
          <w:szCs w:val="24"/>
        </w:rPr>
        <w:t> </w:t>
      </w:r>
      <w:r w:rsidR="00C76F8B" w:rsidRPr="00576C4C">
        <w:rPr>
          <w:rFonts w:ascii="Times New Roman" w:hAnsi="Times New Roman" w:cs="Times New Roman"/>
          <w:sz w:val="24"/>
          <w:szCs w:val="24"/>
        </w:rPr>
        <w:t xml:space="preserve">ramach UE i 5 dni w przypadku </w:t>
      </w:r>
      <w:r w:rsidR="008220E9" w:rsidRPr="00576C4C">
        <w:rPr>
          <w:rFonts w:ascii="Times New Roman" w:hAnsi="Times New Roman" w:cs="Times New Roman"/>
          <w:sz w:val="24"/>
          <w:szCs w:val="24"/>
        </w:rPr>
        <w:t xml:space="preserve">mobilności </w:t>
      </w:r>
      <w:r w:rsidR="00C76F8B" w:rsidRPr="00576C4C">
        <w:rPr>
          <w:rFonts w:ascii="Times New Roman" w:hAnsi="Times New Roman" w:cs="Times New Roman"/>
          <w:sz w:val="24"/>
          <w:szCs w:val="24"/>
        </w:rPr>
        <w:t>poza UE.</w:t>
      </w:r>
      <w:r w:rsidR="008220E9" w:rsidRPr="00576C4C">
        <w:rPr>
          <w:rFonts w:ascii="Times New Roman" w:hAnsi="Times New Roman" w:cs="Times New Roman"/>
          <w:sz w:val="24"/>
          <w:szCs w:val="24"/>
        </w:rPr>
        <w:t xml:space="preserve"> Minimalny okres dofinansowania wyjazdów STT wynosi 3 dni w przypadku mobilności w ramach UE i 5 dni w przypadku mobilności poza UE. Do minimalnego okresu dofinansowania mogą zostać doliczone dni na podróż.</w:t>
      </w:r>
    </w:p>
    <w:p w14:paraId="10AC4295" w14:textId="77777777" w:rsidR="004E4D1F" w:rsidRDefault="004E4D1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88875" w14:textId="4FB9BD4F" w:rsidR="005C2E2A" w:rsidRPr="00576C4C" w:rsidRDefault="0082028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3.3. </w:t>
      </w:r>
      <w:r w:rsidR="006338EA" w:rsidRPr="00576C4C">
        <w:rPr>
          <w:rFonts w:ascii="Times New Roman" w:hAnsi="Times New Roman" w:cs="Times New Roman"/>
          <w:sz w:val="24"/>
          <w:szCs w:val="24"/>
        </w:rPr>
        <w:t>M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aksymalny okres dofinansowania zależy od </w:t>
      </w:r>
      <w:r w:rsidR="006338EA" w:rsidRPr="00576C4C">
        <w:rPr>
          <w:rFonts w:ascii="Times New Roman" w:hAnsi="Times New Roman" w:cs="Times New Roman"/>
          <w:sz w:val="24"/>
          <w:szCs w:val="24"/>
        </w:rPr>
        <w:t>środków finansowych</w:t>
      </w:r>
      <w:r w:rsidR="00DB7585">
        <w:rPr>
          <w:rFonts w:ascii="Times New Roman" w:hAnsi="Times New Roman" w:cs="Times New Roman"/>
          <w:sz w:val="24"/>
          <w:szCs w:val="24"/>
        </w:rPr>
        <w:t>,</w:t>
      </w:r>
      <w:r w:rsidR="006338EA" w:rsidRPr="00576C4C">
        <w:rPr>
          <w:rFonts w:ascii="Times New Roman" w:hAnsi="Times New Roman" w:cs="Times New Roman"/>
          <w:sz w:val="24"/>
          <w:szCs w:val="24"/>
        </w:rPr>
        <w:t xml:space="preserve"> którymi dysponuje AMKP, a także </w:t>
      </w:r>
      <w:r w:rsidR="005C2E2A" w:rsidRPr="00576C4C">
        <w:rPr>
          <w:rFonts w:ascii="Times New Roman" w:hAnsi="Times New Roman" w:cs="Times New Roman"/>
          <w:sz w:val="24"/>
          <w:szCs w:val="24"/>
        </w:rPr>
        <w:t>zapisów w umowach międzynarodowych</w:t>
      </w:r>
      <w:r w:rsidR="005D7171" w:rsidRPr="00576C4C">
        <w:rPr>
          <w:rFonts w:ascii="Times New Roman" w:hAnsi="Times New Roman" w:cs="Times New Roman"/>
          <w:sz w:val="24"/>
          <w:szCs w:val="24"/>
        </w:rPr>
        <w:t>.</w:t>
      </w:r>
      <w:r w:rsidR="007771EC" w:rsidRPr="00576C4C">
        <w:rPr>
          <w:rFonts w:ascii="Times New Roman" w:hAnsi="Times New Roman" w:cs="Times New Roman"/>
          <w:color w:val="70AD47" w:themeColor="accent6"/>
          <w:sz w:val="24"/>
          <w:szCs w:val="24"/>
        </w:rPr>
        <w:t xml:space="preserve"> </w:t>
      </w:r>
    </w:p>
    <w:p w14:paraId="2D7C767D" w14:textId="77777777" w:rsidR="004E4D1F" w:rsidRDefault="004E4D1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7CB9F" w14:textId="23A06A53" w:rsidR="005C2E2A" w:rsidRPr="00576C4C" w:rsidRDefault="0082028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3.4. </w:t>
      </w:r>
      <w:r w:rsidR="00CF742B" w:rsidRPr="00576C4C">
        <w:rPr>
          <w:rFonts w:ascii="Times New Roman" w:hAnsi="Times New Roman" w:cs="Times New Roman"/>
          <w:sz w:val="24"/>
          <w:szCs w:val="24"/>
        </w:rPr>
        <w:t>AMKP</w:t>
      </w:r>
      <w:r w:rsidR="005C2E2A" w:rsidRPr="00576C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sz w:val="24"/>
          <w:szCs w:val="24"/>
        </w:rPr>
        <w:t>zastrzega sobie prawo dofinansowania tylko części okresu pobytu w instytucji zagranicznej, w zależności od dostępności funduszy.</w:t>
      </w:r>
    </w:p>
    <w:p w14:paraId="475F289F" w14:textId="77777777" w:rsidR="004E4D1F" w:rsidRDefault="004E4D1F" w:rsidP="00DB7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B4172" w14:textId="75C6F8B6" w:rsidR="005C2E2A" w:rsidRPr="00576C4C" w:rsidRDefault="0082028F" w:rsidP="00DB75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3.5. 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Uczestnik mobilności zobowiązany jest do </w:t>
      </w:r>
      <w:r w:rsidR="006A7C24" w:rsidRPr="00576C4C">
        <w:rPr>
          <w:rFonts w:ascii="Times New Roman" w:hAnsi="Times New Roman" w:cs="Times New Roman"/>
          <w:sz w:val="24"/>
          <w:szCs w:val="24"/>
        </w:rPr>
        <w:t xml:space="preserve">przygotowania </w:t>
      </w:r>
      <w:r w:rsidR="005C2E2A" w:rsidRPr="00576C4C">
        <w:rPr>
          <w:rFonts w:ascii="Times New Roman" w:hAnsi="Times New Roman" w:cs="Times New Roman"/>
          <w:sz w:val="24"/>
          <w:szCs w:val="24"/>
        </w:rPr>
        <w:t>porozumienia o programie nauczania/szkolenia (</w:t>
      </w:r>
      <w:proofErr w:type="spellStart"/>
      <w:r w:rsidR="005C2E2A" w:rsidRPr="00576C4C">
        <w:rPr>
          <w:rFonts w:ascii="Times New Roman" w:hAnsi="Times New Roman" w:cs="Times New Roman"/>
          <w:sz w:val="24"/>
          <w:szCs w:val="24"/>
        </w:rPr>
        <w:t>Mobility</w:t>
      </w:r>
      <w:proofErr w:type="spellEnd"/>
      <w:r w:rsidR="005C2E2A" w:rsidRPr="00576C4C">
        <w:rPr>
          <w:rFonts w:ascii="Times New Roman" w:hAnsi="Times New Roman" w:cs="Times New Roman"/>
          <w:sz w:val="24"/>
          <w:szCs w:val="24"/>
        </w:rPr>
        <w:t xml:space="preserve"> Agreement),</w:t>
      </w:r>
      <w:r w:rsidR="005C2E2A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które musi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zostać </w:t>
      </w:r>
      <w:r w:rsidR="00824FF1" w:rsidRPr="00576C4C">
        <w:rPr>
          <w:rFonts w:ascii="Times New Roman" w:hAnsi="Times New Roman" w:cs="Times New Roman"/>
          <w:sz w:val="24"/>
          <w:szCs w:val="24"/>
        </w:rPr>
        <w:t>podpisane</w:t>
      </w:r>
      <w:r w:rsidR="005C2E2A" w:rsidRPr="00576C4C">
        <w:rPr>
          <w:rFonts w:ascii="Times New Roman" w:hAnsi="Times New Roman" w:cs="Times New Roman"/>
          <w:sz w:val="24"/>
          <w:szCs w:val="24"/>
        </w:rPr>
        <w:t xml:space="preserve"> prze</w:t>
      </w:r>
      <w:r w:rsidR="005C2E2A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BD7510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>wyjazdem przez</w:t>
      </w:r>
      <w:r w:rsidR="00DB758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BD7510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2E2A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>uczestnika mobilności</w:t>
      </w:r>
      <w:r w:rsidR="00BD7510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24FF1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instytucję przyjmującą i instytucję </w:t>
      </w:r>
      <w:r w:rsidR="00BD7510" w:rsidRPr="0057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macierzystą. </w:t>
      </w:r>
    </w:p>
    <w:p w14:paraId="1F5242C5" w14:textId="77777777" w:rsidR="001958A6" w:rsidRPr="00576C4C" w:rsidRDefault="001958A6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b/>
          <w:bCs/>
          <w:color w:val="44546A" w:themeColor="text2"/>
          <w:szCs w:val="24"/>
        </w:rPr>
      </w:pPr>
    </w:p>
    <w:p w14:paraId="0E4BA520" w14:textId="77777777" w:rsidR="004E4D1F" w:rsidRDefault="004E4D1F" w:rsidP="00F41399">
      <w:pPr>
        <w:pStyle w:val="Nagwek"/>
        <w:tabs>
          <w:tab w:val="clear" w:pos="4536"/>
          <w:tab w:val="clear" w:pos="9072"/>
          <w:tab w:val="left" w:pos="284"/>
        </w:tabs>
        <w:jc w:val="center"/>
        <w:rPr>
          <w:rFonts w:cs="Times New Roman"/>
          <w:b/>
          <w:bCs/>
          <w:szCs w:val="24"/>
        </w:rPr>
      </w:pPr>
    </w:p>
    <w:p w14:paraId="59D6BCE1" w14:textId="77777777" w:rsidR="00DB7585" w:rsidRDefault="00DB7585" w:rsidP="00F41399">
      <w:pPr>
        <w:pStyle w:val="Nagwek"/>
        <w:tabs>
          <w:tab w:val="clear" w:pos="4536"/>
          <w:tab w:val="clear" w:pos="9072"/>
          <w:tab w:val="left" w:pos="284"/>
        </w:tabs>
        <w:jc w:val="center"/>
        <w:rPr>
          <w:rFonts w:cs="Times New Roman"/>
          <w:b/>
          <w:bCs/>
          <w:sz w:val="26"/>
          <w:szCs w:val="26"/>
        </w:rPr>
      </w:pPr>
    </w:p>
    <w:p w14:paraId="31D835D1" w14:textId="6D406104" w:rsidR="005C2E2A" w:rsidRPr="004E4D1F" w:rsidRDefault="001958A6" w:rsidP="00F41399">
      <w:pPr>
        <w:pStyle w:val="Nagwek"/>
        <w:tabs>
          <w:tab w:val="clear" w:pos="4536"/>
          <w:tab w:val="clear" w:pos="9072"/>
          <w:tab w:val="left" w:pos="284"/>
        </w:tabs>
        <w:jc w:val="center"/>
        <w:rPr>
          <w:rFonts w:cs="Times New Roman"/>
          <w:b/>
          <w:bCs/>
          <w:sz w:val="26"/>
          <w:szCs w:val="26"/>
        </w:rPr>
      </w:pPr>
      <w:r w:rsidRPr="004E4D1F">
        <w:rPr>
          <w:rFonts w:cs="Times New Roman"/>
          <w:b/>
          <w:bCs/>
          <w:sz w:val="26"/>
          <w:szCs w:val="26"/>
        </w:rPr>
        <w:t xml:space="preserve">III. </w:t>
      </w:r>
      <w:r w:rsidR="005C2E2A" w:rsidRPr="004E4D1F">
        <w:rPr>
          <w:rFonts w:cs="Times New Roman"/>
          <w:b/>
          <w:bCs/>
          <w:sz w:val="26"/>
          <w:szCs w:val="26"/>
        </w:rPr>
        <w:t>OCHRONA DANYCH OSOBOWYCH</w:t>
      </w:r>
    </w:p>
    <w:p w14:paraId="4E9559E2" w14:textId="77777777" w:rsidR="005C2E2A" w:rsidRPr="00576C4C" w:rsidRDefault="005C2E2A" w:rsidP="008126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2717D7D0" w14:textId="5E4DC2D3" w:rsidR="005C2E2A" w:rsidRPr="00576C4C" w:rsidRDefault="00734B84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b/>
          <w:bCs/>
          <w:szCs w:val="24"/>
        </w:rPr>
      </w:pPr>
      <w:r>
        <w:t>Wzór klauzuli informacyjnej dla Programu ERASMUS+ (oraz innych programów wymiany akademickiej) stanowi załącznik do niniejszych Zasad.</w:t>
      </w:r>
    </w:p>
    <w:p w14:paraId="46F29514" w14:textId="77777777" w:rsidR="004E4D1F" w:rsidRDefault="004E4D1F" w:rsidP="00FB42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BF0A72" w14:textId="51D08106" w:rsidR="005C2E2A" w:rsidRPr="004E4D1F" w:rsidRDefault="0074294C" w:rsidP="00FB420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E4D1F">
        <w:rPr>
          <w:rFonts w:ascii="Times New Roman" w:hAnsi="Times New Roman" w:cs="Times New Roman"/>
          <w:b/>
          <w:bCs/>
          <w:sz w:val="26"/>
          <w:szCs w:val="26"/>
        </w:rPr>
        <w:t xml:space="preserve">IV. </w:t>
      </w:r>
      <w:r w:rsidR="005C2E2A" w:rsidRPr="004E4D1F">
        <w:rPr>
          <w:rFonts w:ascii="Times New Roman" w:hAnsi="Times New Roman" w:cs="Times New Roman"/>
          <w:b/>
          <w:bCs/>
          <w:sz w:val="26"/>
          <w:szCs w:val="26"/>
        </w:rPr>
        <w:t>UWAGI KOŃCOWE</w:t>
      </w:r>
    </w:p>
    <w:p w14:paraId="3ED1AE64" w14:textId="77777777" w:rsidR="004E4D1F" w:rsidRDefault="004E4D1F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00A6FC" w14:textId="634DE832" w:rsidR="005C2E2A" w:rsidRPr="00576C4C" w:rsidRDefault="005C2E2A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C4C">
        <w:rPr>
          <w:rFonts w:ascii="Times New Roman" w:hAnsi="Times New Roman" w:cs="Times New Roman"/>
          <w:sz w:val="24"/>
          <w:szCs w:val="24"/>
        </w:rPr>
        <w:t xml:space="preserve">Wszelkie informacje nieujęte w niniejszych Zasadach znajdują się w Przewodniku Beneficjenta Programu </w:t>
      </w:r>
      <w:r w:rsidR="00EB5D76" w:rsidRPr="00576C4C">
        <w:rPr>
          <w:rFonts w:ascii="Times New Roman" w:hAnsi="Times New Roman" w:cs="Times New Roman"/>
          <w:sz w:val="24"/>
          <w:szCs w:val="24"/>
        </w:rPr>
        <w:t xml:space="preserve">Erasmus+, </w:t>
      </w:r>
      <w:r w:rsidRPr="00576C4C">
        <w:rPr>
          <w:rFonts w:ascii="Times New Roman" w:hAnsi="Times New Roman" w:cs="Times New Roman"/>
          <w:sz w:val="24"/>
          <w:szCs w:val="24"/>
        </w:rPr>
        <w:t xml:space="preserve">znajdującym się na stronie </w:t>
      </w:r>
      <w:hyperlink r:id="rId22" w:history="1">
        <w:r w:rsidR="00EA1A55" w:rsidRPr="00576C4C">
          <w:rPr>
            <w:rStyle w:val="Hipercze"/>
            <w:rFonts w:ascii="Times New Roman" w:hAnsi="Times New Roman" w:cs="Times New Roman"/>
            <w:sz w:val="24"/>
            <w:szCs w:val="24"/>
          </w:rPr>
          <w:t>https://</w:t>
        </w:r>
        <w:r w:rsidR="002A0330" w:rsidRPr="00576C4C">
          <w:rPr>
            <w:rStyle w:val="Hipercze"/>
            <w:rFonts w:ascii="Times New Roman" w:hAnsi="Times New Roman" w:cs="Times New Roman"/>
            <w:sz w:val="24"/>
            <w:szCs w:val="24"/>
          </w:rPr>
          <w:t>Erasmus</w:t>
        </w:r>
        <w:r w:rsidR="00EA1A55" w:rsidRPr="00576C4C">
          <w:rPr>
            <w:rStyle w:val="Hipercze"/>
            <w:rFonts w:ascii="Times New Roman" w:hAnsi="Times New Roman" w:cs="Times New Roman"/>
            <w:sz w:val="24"/>
            <w:szCs w:val="24"/>
          </w:rPr>
          <w:t>plus.org.pl</w:t>
        </w:r>
      </w:hyperlink>
      <w:r w:rsidR="00CF742B" w:rsidRPr="00576C4C">
        <w:rPr>
          <w:rFonts w:ascii="Times New Roman" w:hAnsi="Times New Roman" w:cs="Times New Roman"/>
          <w:sz w:val="24"/>
          <w:szCs w:val="24"/>
        </w:rPr>
        <w:t>.</w:t>
      </w:r>
    </w:p>
    <w:p w14:paraId="1812D6C9" w14:textId="77777777" w:rsidR="005C2E2A" w:rsidRDefault="005C2E2A" w:rsidP="008126A9">
      <w:pPr>
        <w:pStyle w:val="Nagwek"/>
        <w:tabs>
          <w:tab w:val="clear" w:pos="4536"/>
          <w:tab w:val="clear" w:pos="9072"/>
          <w:tab w:val="left" w:pos="284"/>
        </w:tabs>
        <w:rPr>
          <w:rFonts w:cs="Times New Roman"/>
          <w:color w:val="FF0000"/>
          <w:szCs w:val="24"/>
        </w:rPr>
      </w:pPr>
    </w:p>
    <w:p w14:paraId="68381375" w14:textId="62D0F7B2" w:rsidR="00734B84" w:rsidRDefault="00734B84" w:rsidP="00734B84">
      <w:pPr>
        <w:pStyle w:val="Tekstpodstawowy"/>
        <w:jc w:val="right"/>
      </w:pPr>
      <w:r>
        <w:t>Rektor</w:t>
      </w:r>
    </w:p>
    <w:p w14:paraId="05BB4148" w14:textId="77777777" w:rsidR="00734B84" w:rsidRDefault="00734B84" w:rsidP="00734B84">
      <w:pPr>
        <w:pStyle w:val="Tekstpodstawowy"/>
        <w:jc w:val="right"/>
      </w:pPr>
    </w:p>
    <w:p w14:paraId="7BC423EB" w14:textId="491C9AAD" w:rsidR="00734B84" w:rsidRPr="00734B84" w:rsidRDefault="00734B84" w:rsidP="00734B84">
      <w:pPr>
        <w:pStyle w:val="Tekstpodstawowy"/>
        <w:jc w:val="right"/>
      </w:pPr>
      <w:r>
        <w:t>Prof. dr hab. Mariusz Sielski</w:t>
      </w:r>
    </w:p>
    <w:p w14:paraId="25C68A34" w14:textId="77777777" w:rsidR="00974A53" w:rsidRPr="00576C4C" w:rsidRDefault="00974A53" w:rsidP="00812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4A53" w:rsidRPr="00576C4C">
      <w:footerReference w:type="default" r:id="rId23"/>
      <w:pgSz w:w="11906" w:h="16838"/>
      <w:pgMar w:top="1417" w:right="1273" w:bottom="1497" w:left="1273" w:header="0" w:footer="144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D6DA8" w14:textId="77777777" w:rsidR="00C97BDC" w:rsidRDefault="00C97BDC" w:rsidP="005C2E2A">
      <w:pPr>
        <w:spacing w:after="0" w:line="240" w:lineRule="auto"/>
      </w:pPr>
      <w:r>
        <w:separator/>
      </w:r>
    </w:p>
  </w:endnote>
  <w:endnote w:type="continuationSeparator" w:id="0">
    <w:p w14:paraId="191B8384" w14:textId="77777777" w:rsidR="00C97BDC" w:rsidRDefault="00C97BDC" w:rsidP="005C2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ngti SC">
    <w:altName w:val="Calibri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7A42A" w14:textId="77777777" w:rsidR="00757A11" w:rsidRDefault="00E96EE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34B84">
      <w:rPr>
        <w:noProof/>
      </w:rPr>
      <w:t>9</w:t>
    </w:r>
    <w:r>
      <w:fldChar w:fldCharType="end"/>
    </w:r>
  </w:p>
  <w:p w14:paraId="01319ECD" w14:textId="77777777" w:rsidR="00757A11" w:rsidRDefault="00757A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C1F06" w14:textId="77777777" w:rsidR="00C97BDC" w:rsidRDefault="00C97BDC" w:rsidP="005C2E2A">
      <w:pPr>
        <w:spacing w:after="0" w:line="240" w:lineRule="auto"/>
      </w:pPr>
      <w:r>
        <w:separator/>
      </w:r>
    </w:p>
  </w:footnote>
  <w:footnote w:type="continuationSeparator" w:id="0">
    <w:p w14:paraId="489B4944" w14:textId="77777777" w:rsidR="00C97BDC" w:rsidRDefault="00C97BDC" w:rsidP="005C2E2A">
      <w:pPr>
        <w:spacing w:after="0" w:line="240" w:lineRule="auto"/>
      </w:pPr>
      <w:r>
        <w:continuationSeparator/>
      </w:r>
    </w:p>
  </w:footnote>
  <w:footnote w:id="1">
    <w:p w14:paraId="6ABA7561" w14:textId="5AB66F1C" w:rsidR="005C2E2A" w:rsidRPr="00AF3811" w:rsidRDefault="005C2E2A" w:rsidP="005C2E2A">
      <w:pPr>
        <w:pStyle w:val="Tekstprzypisudolnego"/>
      </w:pPr>
      <w:r w:rsidRPr="00AF3811">
        <w:rPr>
          <w:rStyle w:val="Znakiprzypiswdolnych"/>
        </w:rPr>
        <w:footnoteRef/>
      </w:r>
      <w:r w:rsidRPr="00AF3811">
        <w:t xml:space="preserve"> W niniejszym tekście </w:t>
      </w:r>
      <w:r w:rsidR="000A1214" w:rsidRPr="00AF3811">
        <w:t xml:space="preserve">– </w:t>
      </w:r>
      <w:r w:rsidRPr="00AF3811">
        <w:t>dla uproszczenia</w:t>
      </w:r>
      <w:r w:rsidR="000A1214" w:rsidRPr="00AF3811">
        <w:t xml:space="preserve"> –</w:t>
      </w:r>
      <w:r w:rsidRPr="00AF3811">
        <w:t xml:space="preserve"> używa się rodzaju męskiego (np. student) oraz męskoosobowego (studenci, uczestnicy itd.)</w:t>
      </w:r>
      <w:r w:rsidR="00AF2BD8" w:rsidRPr="00AF3811">
        <w:t>.</w:t>
      </w:r>
      <w:r w:rsidRPr="00AF3811">
        <w:t xml:space="preserve"> Każdorazowo poszczególne zapisy dotyczą wszystkich osób, niezależnie od płci.  </w:t>
      </w:r>
    </w:p>
  </w:footnote>
  <w:footnote w:id="2">
    <w:p w14:paraId="152627CF" w14:textId="14C7D900" w:rsidR="000A1214" w:rsidRPr="00AF3811" w:rsidRDefault="000A1214">
      <w:pPr>
        <w:pStyle w:val="Tekstprzypisudolnego"/>
      </w:pPr>
      <w:r w:rsidRPr="00AF3811">
        <w:rPr>
          <w:rStyle w:val="Odwoanieprzypisudolnego"/>
        </w:rPr>
        <w:footnoteRef/>
      </w:r>
      <w:r w:rsidRPr="00AF3811">
        <w:t xml:space="preserve"> </w:t>
      </w:r>
      <w:hyperlink r:id="rId1" w:tooltip="https://erasmus-plus.ec.europa.eu/pl/programme-guide/part-a/eligible-countries" w:history="1">
        <w:r w:rsidRPr="00AF3811">
          <w:rPr>
            <w:rStyle w:val="Hipercze"/>
            <w:rFonts w:cs="Times New Roman"/>
          </w:rPr>
          <w:t>https://Erasmus-plus.ec.europa.eu/pl/programme-guide/part-a/eligible-countries</w:t>
        </w:r>
      </w:hyperlink>
    </w:p>
  </w:footnote>
  <w:footnote w:id="3">
    <w:p w14:paraId="027AEBE2" w14:textId="4F951FE3" w:rsidR="00AF3811" w:rsidRPr="00AF3811" w:rsidRDefault="00AF3811">
      <w:pPr>
        <w:pStyle w:val="Tekstprzypisudolnego"/>
      </w:pPr>
      <w:r w:rsidRPr="00AF3811">
        <w:rPr>
          <w:rStyle w:val="Odwoanieprzypisudolnego"/>
        </w:rPr>
        <w:footnoteRef/>
      </w:r>
      <w:r w:rsidRPr="00AF3811">
        <w:t xml:space="preserve"> </w:t>
      </w:r>
      <w:hyperlink r:id="rId2" w:history="1">
        <w:r w:rsidRPr="00AF3811">
          <w:rPr>
            <w:rStyle w:val="Hipercze"/>
            <w:rFonts w:cs="Times New Roman"/>
          </w:rPr>
          <w:t>http://ec.europa.eu/programmes/Erasmus-plus/tools/distance_en.htm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4643"/>
    <w:multiLevelType w:val="hybridMultilevel"/>
    <w:tmpl w:val="71740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43CF9"/>
    <w:multiLevelType w:val="hybridMultilevel"/>
    <w:tmpl w:val="9B16318C"/>
    <w:lvl w:ilvl="0" w:tplc="0F7EA436">
      <w:start w:val="1"/>
      <w:numFmt w:val="decimal"/>
      <w:lvlText w:val="%1."/>
      <w:lvlJc w:val="left"/>
    </w:lvl>
    <w:lvl w:ilvl="1" w:tplc="1DE42BA0">
      <w:start w:val="1"/>
      <w:numFmt w:val="lowerLetter"/>
      <w:lvlText w:val="%2."/>
      <w:lvlJc w:val="left"/>
      <w:pPr>
        <w:ind w:left="1440" w:hanging="360"/>
      </w:pPr>
    </w:lvl>
    <w:lvl w:ilvl="2" w:tplc="26FE3A44">
      <w:start w:val="1"/>
      <w:numFmt w:val="lowerRoman"/>
      <w:lvlText w:val="%3."/>
      <w:lvlJc w:val="right"/>
      <w:pPr>
        <w:ind w:left="2160" w:hanging="180"/>
      </w:pPr>
    </w:lvl>
    <w:lvl w:ilvl="3" w:tplc="9020C5A2">
      <w:start w:val="1"/>
      <w:numFmt w:val="decimal"/>
      <w:lvlText w:val="%4."/>
      <w:lvlJc w:val="left"/>
      <w:pPr>
        <w:ind w:left="2880" w:hanging="360"/>
      </w:pPr>
    </w:lvl>
    <w:lvl w:ilvl="4" w:tplc="5D4E0C5C">
      <w:start w:val="1"/>
      <w:numFmt w:val="lowerLetter"/>
      <w:lvlText w:val="%5."/>
      <w:lvlJc w:val="left"/>
      <w:pPr>
        <w:ind w:left="3600" w:hanging="360"/>
      </w:pPr>
    </w:lvl>
    <w:lvl w:ilvl="5" w:tplc="7F0C64C8">
      <w:start w:val="1"/>
      <w:numFmt w:val="lowerRoman"/>
      <w:lvlText w:val="%6."/>
      <w:lvlJc w:val="right"/>
      <w:pPr>
        <w:ind w:left="4320" w:hanging="180"/>
      </w:pPr>
    </w:lvl>
    <w:lvl w:ilvl="6" w:tplc="B96E2F3E">
      <w:start w:val="1"/>
      <w:numFmt w:val="decimal"/>
      <w:lvlText w:val="%7."/>
      <w:lvlJc w:val="left"/>
      <w:pPr>
        <w:ind w:left="5040" w:hanging="360"/>
      </w:pPr>
    </w:lvl>
    <w:lvl w:ilvl="7" w:tplc="D4BE0D70">
      <w:start w:val="1"/>
      <w:numFmt w:val="lowerLetter"/>
      <w:lvlText w:val="%8."/>
      <w:lvlJc w:val="left"/>
      <w:pPr>
        <w:ind w:left="5760" w:hanging="360"/>
      </w:pPr>
    </w:lvl>
    <w:lvl w:ilvl="8" w:tplc="E0D8628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641F3"/>
    <w:multiLevelType w:val="hybridMultilevel"/>
    <w:tmpl w:val="98CA1AAE"/>
    <w:lvl w:ilvl="0" w:tplc="F8825E1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 w:tplc="AB8EE82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9396462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236672F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97C0176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6E2C81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24EE5E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9816F3F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23E976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F62BB7"/>
    <w:multiLevelType w:val="hybridMultilevel"/>
    <w:tmpl w:val="553AE660"/>
    <w:lvl w:ilvl="0" w:tplc="735C225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87985"/>
    <w:multiLevelType w:val="hybridMultilevel"/>
    <w:tmpl w:val="01A8FE52"/>
    <w:lvl w:ilvl="0" w:tplc="2C8EBD3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61653"/>
    <w:multiLevelType w:val="hybridMultilevel"/>
    <w:tmpl w:val="453EB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F68CB"/>
    <w:multiLevelType w:val="hybridMultilevel"/>
    <w:tmpl w:val="11C05040"/>
    <w:lvl w:ilvl="0" w:tplc="20B8A4A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11EAA30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39CC34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D4CEA2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37A448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17C963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D586FD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85DE0B0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0412606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3F3CE2"/>
    <w:multiLevelType w:val="hybridMultilevel"/>
    <w:tmpl w:val="DE70F7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137CC"/>
    <w:multiLevelType w:val="hybridMultilevel"/>
    <w:tmpl w:val="B852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119EE"/>
    <w:multiLevelType w:val="hybridMultilevel"/>
    <w:tmpl w:val="EFDA1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53A0E"/>
    <w:multiLevelType w:val="hybridMultilevel"/>
    <w:tmpl w:val="F530D8C2"/>
    <w:lvl w:ilvl="0" w:tplc="39329F3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 w:tplc="D7CADB3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color w:val="auto"/>
      </w:rPr>
    </w:lvl>
    <w:lvl w:ilvl="2" w:tplc="DE38C69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174145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D6C254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8EBEA89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B638104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0C4C50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C68CA0D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5A01E5D"/>
    <w:multiLevelType w:val="hybridMultilevel"/>
    <w:tmpl w:val="32F2D786"/>
    <w:lvl w:ilvl="0" w:tplc="EFDA028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 w:tplc="4EB03D5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9ED027E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42A4F2D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44A80D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B0DEE82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88AF8D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B4ED3D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7FE879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290355"/>
    <w:multiLevelType w:val="hybridMultilevel"/>
    <w:tmpl w:val="F65CC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F5983"/>
    <w:multiLevelType w:val="hybridMultilevel"/>
    <w:tmpl w:val="A46E997E"/>
    <w:lvl w:ilvl="0" w:tplc="E13AF346">
      <w:start w:val="1"/>
      <w:numFmt w:val="decimal"/>
      <w:lvlText w:val="%1."/>
      <w:lvlJc w:val="left"/>
    </w:lvl>
    <w:lvl w:ilvl="1" w:tplc="4C245016">
      <w:start w:val="1"/>
      <w:numFmt w:val="lowerLetter"/>
      <w:lvlText w:val="%2."/>
      <w:lvlJc w:val="left"/>
      <w:pPr>
        <w:ind w:left="1440" w:hanging="360"/>
      </w:pPr>
    </w:lvl>
    <w:lvl w:ilvl="2" w:tplc="E31424A6">
      <w:start w:val="1"/>
      <w:numFmt w:val="lowerRoman"/>
      <w:lvlText w:val="%3."/>
      <w:lvlJc w:val="right"/>
      <w:pPr>
        <w:ind w:left="2160" w:hanging="180"/>
      </w:pPr>
    </w:lvl>
    <w:lvl w:ilvl="3" w:tplc="7FE87E7E">
      <w:start w:val="1"/>
      <w:numFmt w:val="decimal"/>
      <w:lvlText w:val="%4."/>
      <w:lvlJc w:val="left"/>
      <w:pPr>
        <w:ind w:left="2880" w:hanging="360"/>
      </w:pPr>
    </w:lvl>
    <w:lvl w:ilvl="4" w:tplc="0EA2BAC8">
      <w:start w:val="1"/>
      <w:numFmt w:val="lowerLetter"/>
      <w:lvlText w:val="%5."/>
      <w:lvlJc w:val="left"/>
      <w:pPr>
        <w:ind w:left="3600" w:hanging="360"/>
      </w:pPr>
    </w:lvl>
    <w:lvl w:ilvl="5" w:tplc="0FC8CEB6">
      <w:start w:val="1"/>
      <w:numFmt w:val="lowerRoman"/>
      <w:lvlText w:val="%6."/>
      <w:lvlJc w:val="right"/>
      <w:pPr>
        <w:ind w:left="4320" w:hanging="180"/>
      </w:pPr>
    </w:lvl>
    <w:lvl w:ilvl="6" w:tplc="AB2062C2">
      <w:start w:val="1"/>
      <w:numFmt w:val="decimal"/>
      <w:lvlText w:val="%7."/>
      <w:lvlJc w:val="left"/>
      <w:pPr>
        <w:ind w:left="5040" w:hanging="360"/>
      </w:pPr>
    </w:lvl>
    <w:lvl w:ilvl="7" w:tplc="332EF34C">
      <w:start w:val="1"/>
      <w:numFmt w:val="lowerLetter"/>
      <w:lvlText w:val="%8."/>
      <w:lvlJc w:val="left"/>
      <w:pPr>
        <w:ind w:left="5760" w:hanging="360"/>
      </w:pPr>
    </w:lvl>
    <w:lvl w:ilvl="8" w:tplc="3BB4C96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02C63"/>
    <w:multiLevelType w:val="hybridMultilevel"/>
    <w:tmpl w:val="9D6E0D52"/>
    <w:lvl w:ilvl="0" w:tplc="B7FA8A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7CE6EF9A">
      <w:start w:val="1"/>
      <w:numFmt w:val="lowerLetter"/>
      <w:lvlText w:val="%2."/>
      <w:lvlJc w:val="left"/>
      <w:pPr>
        <w:ind w:left="1440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C400C"/>
    <w:multiLevelType w:val="hybridMultilevel"/>
    <w:tmpl w:val="802454F2"/>
    <w:lvl w:ilvl="0" w:tplc="52C6116E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19427AA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BF98D0B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DD0C8B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4F8B62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72068F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A7BEA51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CBA63A0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9BEDFD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1AE4988"/>
    <w:multiLevelType w:val="hybridMultilevel"/>
    <w:tmpl w:val="B298F090"/>
    <w:lvl w:ilvl="0" w:tplc="8A0C91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5BE0FB7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37695"/>
    <w:multiLevelType w:val="hybridMultilevel"/>
    <w:tmpl w:val="17AC6256"/>
    <w:lvl w:ilvl="0" w:tplc="0C0EF00C">
      <w:start w:val="1"/>
      <w:numFmt w:val="lowerLetter"/>
      <w:lvlText w:val="%1."/>
      <w:lvlJc w:val="left"/>
      <w:pPr>
        <w:ind w:left="720" w:hanging="360"/>
      </w:pPr>
    </w:lvl>
    <w:lvl w:ilvl="1" w:tplc="934441D4">
      <w:start w:val="1"/>
      <w:numFmt w:val="lowerLetter"/>
      <w:lvlText w:val="%2."/>
      <w:lvlJc w:val="left"/>
      <w:pPr>
        <w:ind w:left="1440" w:hanging="360"/>
      </w:pPr>
    </w:lvl>
    <w:lvl w:ilvl="2" w:tplc="D70EB256">
      <w:start w:val="1"/>
      <w:numFmt w:val="lowerRoman"/>
      <w:lvlText w:val="%3."/>
      <w:lvlJc w:val="right"/>
      <w:pPr>
        <w:ind w:left="2160" w:hanging="360"/>
      </w:pPr>
    </w:lvl>
    <w:lvl w:ilvl="3" w:tplc="3626BCA8">
      <w:start w:val="1"/>
      <w:numFmt w:val="decimal"/>
      <w:lvlText w:val="%4."/>
      <w:lvlJc w:val="left"/>
      <w:pPr>
        <w:ind w:left="2880" w:hanging="360"/>
      </w:pPr>
    </w:lvl>
    <w:lvl w:ilvl="4" w:tplc="2C2E3578">
      <w:start w:val="1"/>
      <w:numFmt w:val="lowerLetter"/>
      <w:lvlText w:val="%5."/>
      <w:lvlJc w:val="left"/>
      <w:pPr>
        <w:ind w:left="3600" w:hanging="360"/>
      </w:pPr>
    </w:lvl>
    <w:lvl w:ilvl="5" w:tplc="CA50DEE6">
      <w:start w:val="1"/>
      <w:numFmt w:val="lowerRoman"/>
      <w:lvlText w:val="%6."/>
      <w:lvlJc w:val="right"/>
      <w:pPr>
        <w:ind w:left="4320" w:hanging="360"/>
      </w:pPr>
    </w:lvl>
    <w:lvl w:ilvl="6" w:tplc="AD263658">
      <w:start w:val="1"/>
      <w:numFmt w:val="decimal"/>
      <w:lvlText w:val="%7."/>
      <w:lvlJc w:val="left"/>
      <w:pPr>
        <w:ind w:left="5040" w:hanging="360"/>
      </w:pPr>
    </w:lvl>
    <w:lvl w:ilvl="7" w:tplc="3962D462">
      <w:start w:val="1"/>
      <w:numFmt w:val="lowerLetter"/>
      <w:lvlText w:val="%8."/>
      <w:lvlJc w:val="left"/>
      <w:pPr>
        <w:ind w:left="5760" w:hanging="360"/>
      </w:pPr>
    </w:lvl>
    <w:lvl w:ilvl="8" w:tplc="49769E8A">
      <w:start w:val="1"/>
      <w:numFmt w:val="lowerRoman"/>
      <w:lvlText w:val="%9."/>
      <w:lvlJc w:val="right"/>
      <w:pPr>
        <w:ind w:left="6480" w:hanging="360"/>
      </w:pPr>
    </w:lvl>
  </w:abstractNum>
  <w:abstractNum w:abstractNumId="18" w15:restartNumberingAfterBreak="0">
    <w:nsid w:val="6291162B"/>
    <w:multiLevelType w:val="hybridMultilevel"/>
    <w:tmpl w:val="28103AB0"/>
    <w:lvl w:ilvl="0" w:tplc="C41855B2">
      <w:start w:val="1"/>
      <w:numFmt w:val="decimal"/>
      <w:lvlText w:val="%1."/>
      <w:lvlJc w:val="left"/>
    </w:lvl>
    <w:lvl w:ilvl="1" w:tplc="1FC63CCC">
      <w:start w:val="1"/>
      <w:numFmt w:val="lowerLetter"/>
      <w:lvlText w:val="%2."/>
      <w:lvlJc w:val="left"/>
      <w:pPr>
        <w:ind w:left="1440" w:hanging="360"/>
      </w:pPr>
    </w:lvl>
    <w:lvl w:ilvl="2" w:tplc="A9CA5572">
      <w:start w:val="1"/>
      <w:numFmt w:val="lowerRoman"/>
      <w:lvlText w:val="%3."/>
      <w:lvlJc w:val="right"/>
      <w:pPr>
        <w:ind w:left="2160" w:hanging="180"/>
      </w:pPr>
    </w:lvl>
    <w:lvl w:ilvl="3" w:tplc="688E9344">
      <w:start w:val="1"/>
      <w:numFmt w:val="decimal"/>
      <w:lvlText w:val="%4."/>
      <w:lvlJc w:val="left"/>
      <w:pPr>
        <w:ind w:left="2880" w:hanging="360"/>
      </w:pPr>
    </w:lvl>
    <w:lvl w:ilvl="4" w:tplc="34E2214A">
      <w:start w:val="1"/>
      <w:numFmt w:val="lowerLetter"/>
      <w:lvlText w:val="%5."/>
      <w:lvlJc w:val="left"/>
      <w:pPr>
        <w:ind w:left="3600" w:hanging="360"/>
      </w:pPr>
    </w:lvl>
    <w:lvl w:ilvl="5" w:tplc="6928A86E">
      <w:start w:val="1"/>
      <w:numFmt w:val="lowerRoman"/>
      <w:lvlText w:val="%6."/>
      <w:lvlJc w:val="right"/>
      <w:pPr>
        <w:ind w:left="4320" w:hanging="180"/>
      </w:pPr>
    </w:lvl>
    <w:lvl w:ilvl="6" w:tplc="231424E2">
      <w:start w:val="1"/>
      <w:numFmt w:val="decimal"/>
      <w:lvlText w:val="%7."/>
      <w:lvlJc w:val="left"/>
      <w:pPr>
        <w:ind w:left="5040" w:hanging="360"/>
      </w:pPr>
    </w:lvl>
    <w:lvl w:ilvl="7" w:tplc="4F84D7AA">
      <w:start w:val="1"/>
      <w:numFmt w:val="lowerLetter"/>
      <w:lvlText w:val="%8."/>
      <w:lvlJc w:val="left"/>
      <w:pPr>
        <w:ind w:left="5760" w:hanging="360"/>
      </w:pPr>
    </w:lvl>
    <w:lvl w:ilvl="8" w:tplc="2D8002A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D5D67"/>
    <w:multiLevelType w:val="hybridMultilevel"/>
    <w:tmpl w:val="064E466C"/>
    <w:lvl w:ilvl="0" w:tplc="3444A234">
      <w:start w:val="1"/>
      <w:numFmt w:val="bullet"/>
      <w:lvlText w:val=""/>
      <w:lvlJc w:val="left"/>
      <w:pPr>
        <w:ind w:left="1068" w:hanging="360"/>
      </w:pPr>
      <w:rPr>
        <w:rFonts w:ascii="Symbol" w:eastAsia="Symbol" w:hAnsi="Symbol" w:cs="Symbol" w:hint="default"/>
      </w:rPr>
    </w:lvl>
    <w:lvl w:ilvl="1" w:tplc="2C844C16">
      <w:start w:val="1"/>
      <w:numFmt w:val="lowerLetter"/>
      <w:lvlText w:val="%2."/>
      <w:lvlJc w:val="left"/>
      <w:pPr>
        <w:ind w:left="1788" w:hanging="360"/>
      </w:pPr>
    </w:lvl>
    <w:lvl w:ilvl="2" w:tplc="4E88063E">
      <w:start w:val="1"/>
      <w:numFmt w:val="lowerRoman"/>
      <w:lvlText w:val="%3."/>
      <w:lvlJc w:val="right"/>
      <w:pPr>
        <w:ind w:left="2508" w:hanging="180"/>
      </w:pPr>
    </w:lvl>
    <w:lvl w:ilvl="3" w:tplc="C29A1D36">
      <w:start w:val="1"/>
      <w:numFmt w:val="decimal"/>
      <w:lvlText w:val="%4."/>
      <w:lvlJc w:val="left"/>
      <w:pPr>
        <w:ind w:left="3228" w:hanging="360"/>
      </w:pPr>
    </w:lvl>
    <w:lvl w:ilvl="4" w:tplc="F27C2B90">
      <w:start w:val="1"/>
      <w:numFmt w:val="lowerLetter"/>
      <w:lvlText w:val="%5."/>
      <w:lvlJc w:val="left"/>
      <w:pPr>
        <w:ind w:left="3948" w:hanging="360"/>
      </w:pPr>
    </w:lvl>
    <w:lvl w:ilvl="5" w:tplc="7D7C9DB2">
      <w:start w:val="1"/>
      <w:numFmt w:val="lowerRoman"/>
      <w:lvlText w:val="%6."/>
      <w:lvlJc w:val="right"/>
      <w:pPr>
        <w:ind w:left="4668" w:hanging="180"/>
      </w:pPr>
    </w:lvl>
    <w:lvl w:ilvl="6" w:tplc="447CCF56">
      <w:start w:val="1"/>
      <w:numFmt w:val="decimal"/>
      <w:lvlText w:val="%7."/>
      <w:lvlJc w:val="left"/>
      <w:pPr>
        <w:ind w:left="5388" w:hanging="360"/>
      </w:pPr>
    </w:lvl>
    <w:lvl w:ilvl="7" w:tplc="A508C3A0">
      <w:start w:val="1"/>
      <w:numFmt w:val="lowerLetter"/>
      <w:lvlText w:val="%8."/>
      <w:lvlJc w:val="left"/>
      <w:pPr>
        <w:ind w:left="6108" w:hanging="360"/>
      </w:pPr>
    </w:lvl>
    <w:lvl w:ilvl="8" w:tplc="663451C8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963FDF"/>
    <w:multiLevelType w:val="hybridMultilevel"/>
    <w:tmpl w:val="B1FA4376"/>
    <w:lvl w:ilvl="0" w:tplc="94085A1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1"/>
  </w:num>
  <w:num w:numId="5">
    <w:abstractNumId w:val="15"/>
  </w:num>
  <w:num w:numId="6">
    <w:abstractNumId w:val="18"/>
  </w:num>
  <w:num w:numId="7">
    <w:abstractNumId w:val="19"/>
  </w:num>
  <w:num w:numId="8">
    <w:abstractNumId w:val="17"/>
  </w:num>
  <w:num w:numId="9">
    <w:abstractNumId w:val="13"/>
  </w:num>
  <w:num w:numId="10">
    <w:abstractNumId w:val="1"/>
  </w:num>
  <w:num w:numId="11">
    <w:abstractNumId w:val="4"/>
  </w:num>
  <w:num w:numId="12">
    <w:abstractNumId w:val="12"/>
  </w:num>
  <w:num w:numId="13">
    <w:abstractNumId w:val="20"/>
  </w:num>
  <w:num w:numId="14">
    <w:abstractNumId w:val="16"/>
  </w:num>
  <w:num w:numId="15">
    <w:abstractNumId w:val="9"/>
  </w:num>
  <w:num w:numId="16">
    <w:abstractNumId w:val="8"/>
  </w:num>
  <w:num w:numId="17">
    <w:abstractNumId w:val="3"/>
  </w:num>
  <w:num w:numId="18">
    <w:abstractNumId w:val="0"/>
  </w:num>
  <w:num w:numId="19">
    <w:abstractNumId w:val="5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E2A"/>
    <w:rsid w:val="00000879"/>
    <w:rsid w:val="0000633C"/>
    <w:rsid w:val="00017A37"/>
    <w:rsid w:val="00034CA1"/>
    <w:rsid w:val="00040BF6"/>
    <w:rsid w:val="00040D95"/>
    <w:rsid w:val="0006502A"/>
    <w:rsid w:val="00066A76"/>
    <w:rsid w:val="000751BA"/>
    <w:rsid w:val="000824C7"/>
    <w:rsid w:val="000A1187"/>
    <w:rsid w:val="000A1214"/>
    <w:rsid w:val="000A1C0A"/>
    <w:rsid w:val="000C0D2A"/>
    <w:rsid w:val="000C622F"/>
    <w:rsid w:val="000F75C6"/>
    <w:rsid w:val="0010533F"/>
    <w:rsid w:val="001155D2"/>
    <w:rsid w:val="00121360"/>
    <w:rsid w:val="001223D8"/>
    <w:rsid w:val="0014126C"/>
    <w:rsid w:val="001615F9"/>
    <w:rsid w:val="0016401B"/>
    <w:rsid w:val="00165276"/>
    <w:rsid w:val="001726D8"/>
    <w:rsid w:val="00173D10"/>
    <w:rsid w:val="001778A6"/>
    <w:rsid w:val="0018059F"/>
    <w:rsid w:val="00183547"/>
    <w:rsid w:val="001911AF"/>
    <w:rsid w:val="001956F3"/>
    <w:rsid w:val="001958A6"/>
    <w:rsid w:val="001B081F"/>
    <w:rsid w:val="001B487F"/>
    <w:rsid w:val="001C0998"/>
    <w:rsid w:val="001C351C"/>
    <w:rsid w:val="001D6942"/>
    <w:rsid w:val="001F0432"/>
    <w:rsid w:val="001F08E0"/>
    <w:rsid w:val="001F2B89"/>
    <w:rsid w:val="00216E83"/>
    <w:rsid w:val="002172DF"/>
    <w:rsid w:val="002254B6"/>
    <w:rsid w:val="00227C8C"/>
    <w:rsid w:val="002635B0"/>
    <w:rsid w:val="002648EA"/>
    <w:rsid w:val="002843A7"/>
    <w:rsid w:val="00297733"/>
    <w:rsid w:val="002A0330"/>
    <w:rsid w:val="002B2234"/>
    <w:rsid w:val="002B6F24"/>
    <w:rsid w:val="002E32CE"/>
    <w:rsid w:val="002E615A"/>
    <w:rsid w:val="002E61A9"/>
    <w:rsid w:val="002F060F"/>
    <w:rsid w:val="002F5827"/>
    <w:rsid w:val="00300926"/>
    <w:rsid w:val="003164EB"/>
    <w:rsid w:val="00326FC0"/>
    <w:rsid w:val="00331A7F"/>
    <w:rsid w:val="00333E46"/>
    <w:rsid w:val="00334191"/>
    <w:rsid w:val="00335469"/>
    <w:rsid w:val="003928BF"/>
    <w:rsid w:val="0039382B"/>
    <w:rsid w:val="003A2031"/>
    <w:rsid w:val="003D4FEC"/>
    <w:rsid w:val="003D6A30"/>
    <w:rsid w:val="003E625D"/>
    <w:rsid w:val="00407B0F"/>
    <w:rsid w:val="00414B7F"/>
    <w:rsid w:val="0042782D"/>
    <w:rsid w:val="00434A8B"/>
    <w:rsid w:val="004371CE"/>
    <w:rsid w:val="00460E87"/>
    <w:rsid w:val="004702E5"/>
    <w:rsid w:val="0049267B"/>
    <w:rsid w:val="004A2816"/>
    <w:rsid w:val="004A6575"/>
    <w:rsid w:val="004B19B1"/>
    <w:rsid w:val="004B291F"/>
    <w:rsid w:val="004D1E45"/>
    <w:rsid w:val="004D4B3C"/>
    <w:rsid w:val="004D7AAD"/>
    <w:rsid w:val="004E4D1F"/>
    <w:rsid w:val="004F785C"/>
    <w:rsid w:val="00501731"/>
    <w:rsid w:val="00504798"/>
    <w:rsid w:val="00523C1C"/>
    <w:rsid w:val="00524E5E"/>
    <w:rsid w:val="00550E4E"/>
    <w:rsid w:val="0055195A"/>
    <w:rsid w:val="00565D21"/>
    <w:rsid w:val="00571054"/>
    <w:rsid w:val="00573744"/>
    <w:rsid w:val="00576C4C"/>
    <w:rsid w:val="00581D44"/>
    <w:rsid w:val="005828D8"/>
    <w:rsid w:val="00586347"/>
    <w:rsid w:val="00586C79"/>
    <w:rsid w:val="0059570C"/>
    <w:rsid w:val="005A63E4"/>
    <w:rsid w:val="005C2E2A"/>
    <w:rsid w:val="005D1803"/>
    <w:rsid w:val="005D357E"/>
    <w:rsid w:val="005D3F85"/>
    <w:rsid w:val="005D6B74"/>
    <w:rsid w:val="005D7171"/>
    <w:rsid w:val="005E6FE6"/>
    <w:rsid w:val="005F4945"/>
    <w:rsid w:val="0060093F"/>
    <w:rsid w:val="0061422B"/>
    <w:rsid w:val="00615CB0"/>
    <w:rsid w:val="006209E6"/>
    <w:rsid w:val="00625CB7"/>
    <w:rsid w:val="0062681D"/>
    <w:rsid w:val="006338EA"/>
    <w:rsid w:val="00656A3C"/>
    <w:rsid w:val="00670ADC"/>
    <w:rsid w:val="006A7C24"/>
    <w:rsid w:val="00723CB4"/>
    <w:rsid w:val="00733C3C"/>
    <w:rsid w:val="00734B84"/>
    <w:rsid w:val="00740AAA"/>
    <w:rsid w:val="0074294C"/>
    <w:rsid w:val="007472AB"/>
    <w:rsid w:val="00751466"/>
    <w:rsid w:val="007559B6"/>
    <w:rsid w:val="00757A11"/>
    <w:rsid w:val="007673FA"/>
    <w:rsid w:val="007714B4"/>
    <w:rsid w:val="00772C5A"/>
    <w:rsid w:val="00773098"/>
    <w:rsid w:val="007771EC"/>
    <w:rsid w:val="00791A44"/>
    <w:rsid w:val="0079459D"/>
    <w:rsid w:val="007A541D"/>
    <w:rsid w:val="007E1698"/>
    <w:rsid w:val="00811E33"/>
    <w:rsid w:val="008126A9"/>
    <w:rsid w:val="00815E9A"/>
    <w:rsid w:val="0082028F"/>
    <w:rsid w:val="008220E9"/>
    <w:rsid w:val="00822BE5"/>
    <w:rsid w:val="00823D8B"/>
    <w:rsid w:val="00824FF1"/>
    <w:rsid w:val="00825E6B"/>
    <w:rsid w:val="00837F20"/>
    <w:rsid w:val="008523C7"/>
    <w:rsid w:val="00866E52"/>
    <w:rsid w:val="008827DA"/>
    <w:rsid w:val="00886D1A"/>
    <w:rsid w:val="008918A6"/>
    <w:rsid w:val="00895EE5"/>
    <w:rsid w:val="00896BF5"/>
    <w:rsid w:val="00897E36"/>
    <w:rsid w:val="008A2118"/>
    <w:rsid w:val="008A5809"/>
    <w:rsid w:val="008C2AAA"/>
    <w:rsid w:val="008C531C"/>
    <w:rsid w:val="008D4D29"/>
    <w:rsid w:val="008E2965"/>
    <w:rsid w:val="008E67AF"/>
    <w:rsid w:val="008E7A11"/>
    <w:rsid w:val="008F7E88"/>
    <w:rsid w:val="009078CB"/>
    <w:rsid w:val="00911387"/>
    <w:rsid w:val="009429CE"/>
    <w:rsid w:val="00950951"/>
    <w:rsid w:val="009571A3"/>
    <w:rsid w:val="009721CC"/>
    <w:rsid w:val="00974A53"/>
    <w:rsid w:val="0098718A"/>
    <w:rsid w:val="0099187A"/>
    <w:rsid w:val="00993E55"/>
    <w:rsid w:val="009960D6"/>
    <w:rsid w:val="0099789A"/>
    <w:rsid w:val="009B3408"/>
    <w:rsid w:val="009B68D7"/>
    <w:rsid w:val="009D5D73"/>
    <w:rsid w:val="00A04E60"/>
    <w:rsid w:val="00A0660E"/>
    <w:rsid w:val="00A1518C"/>
    <w:rsid w:val="00A33BE0"/>
    <w:rsid w:val="00A52138"/>
    <w:rsid w:val="00A70C54"/>
    <w:rsid w:val="00A8130A"/>
    <w:rsid w:val="00A84261"/>
    <w:rsid w:val="00AA5B4E"/>
    <w:rsid w:val="00AB0579"/>
    <w:rsid w:val="00AC6E67"/>
    <w:rsid w:val="00AD7863"/>
    <w:rsid w:val="00AF2BD8"/>
    <w:rsid w:val="00AF3811"/>
    <w:rsid w:val="00AF4C94"/>
    <w:rsid w:val="00AF67C8"/>
    <w:rsid w:val="00AF6E65"/>
    <w:rsid w:val="00B052EC"/>
    <w:rsid w:val="00B06294"/>
    <w:rsid w:val="00B16077"/>
    <w:rsid w:val="00B17A09"/>
    <w:rsid w:val="00B23703"/>
    <w:rsid w:val="00B30369"/>
    <w:rsid w:val="00B3597F"/>
    <w:rsid w:val="00B35D54"/>
    <w:rsid w:val="00B647D1"/>
    <w:rsid w:val="00B90E5B"/>
    <w:rsid w:val="00B921AE"/>
    <w:rsid w:val="00BD51A0"/>
    <w:rsid w:val="00BD7510"/>
    <w:rsid w:val="00BE1F2F"/>
    <w:rsid w:val="00BF413E"/>
    <w:rsid w:val="00C124D5"/>
    <w:rsid w:val="00C138CF"/>
    <w:rsid w:val="00C23AF7"/>
    <w:rsid w:val="00C3107B"/>
    <w:rsid w:val="00C35E68"/>
    <w:rsid w:val="00C45B0C"/>
    <w:rsid w:val="00C50E71"/>
    <w:rsid w:val="00C65760"/>
    <w:rsid w:val="00C76F8B"/>
    <w:rsid w:val="00C84710"/>
    <w:rsid w:val="00C9630E"/>
    <w:rsid w:val="00C97BDC"/>
    <w:rsid w:val="00CB5BE7"/>
    <w:rsid w:val="00CC4D90"/>
    <w:rsid w:val="00CC59FD"/>
    <w:rsid w:val="00CD0162"/>
    <w:rsid w:val="00CD1195"/>
    <w:rsid w:val="00CD1E46"/>
    <w:rsid w:val="00CD2AA1"/>
    <w:rsid w:val="00CE2022"/>
    <w:rsid w:val="00CF742B"/>
    <w:rsid w:val="00D16B27"/>
    <w:rsid w:val="00D23BF7"/>
    <w:rsid w:val="00D30854"/>
    <w:rsid w:val="00D42D35"/>
    <w:rsid w:val="00D53CBB"/>
    <w:rsid w:val="00D823A2"/>
    <w:rsid w:val="00D90004"/>
    <w:rsid w:val="00D96646"/>
    <w:rsid w:val="00DB7585"/>
    <w:rsid w:val="00DE0AE6"/>
    <w:rsid w:val="00DE1A7F"/>
    <w:rsid w:val="00E25800"/>
    <w:rsid w:val="00E61A09"/>
    <w:rsid w:val="00E651B0"/>
    <w:rsid w:val="00E733B3"/>
    <w:rsid w:val="00E9188D"/>
    <w:rsid w:val="00E96EE4"/>
    <w:rsid w:val="00EA1A55"/>
    <w:rsid w:val="00EB1785"/>
    <w:rsid w:val="00EB5D76"/>
    <w:rsid w:val="00EC0D56"/>
    <w:rsid w:val="00EC0FAF"/>
    <w:rsid w:val="00EC318D"/>
    <w:rsid w:val="00ED001E"/>
    <w:rsid w:val="00EE579E"/>
    <w:rsid w:val="00F1790C"/>
    <w:rsid w:val="00F23363"/>
    <w:rsid w:val="00F406FC"/>
    <w:rsid w:val="00F40A95"/>
    <w:rsid w:val="00F41399"/>
    <w:rsid w:val="00F50162"/>
    <w:rsid w:val="00F617BE"/>
    <w:rsid w:val="00F74A1A"/>
    <w:rsid w:val="00F94C86"/>
    <w:rsid w:val="00F972B6"/>
    <w:rsid w:val="00FB4208"/>
    <w:rsid w:val="00FE7297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FD07"/>
  <w15:chartTrackingRefBased/>
  <w15:docId w15:val="{FE8F3D3F-886F-4423-B0A5-1D4E2062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C2E2A"/>
    <w:rPr>
      <w:color w:val="0000FF"/>
      <w:u w:val="single"/>
    </w:rPr>
  </w:style>
  <w:style w:type="character" w:customStyle="1" w:styleId="Znakiprzypiswdolnych">
    <w:name w:val="Znaki przypisów dolnych"/>
    <w:semiHidden/>
    <w:unhideWhenUsed/>
    <w:qFormat/>
    <w:rsid w:val="005C2E2A"/>
    <w:rPr>
      <w:vertAlign w:val="superscript"/>
    </w:rPr>
  </w:style>
  <w:style w:type="character" w:styleId="Odwoanieprzypisudolnego">
    <w:name w:val="footnote reference"/>
    <w:rsid w:val="005C2E2A"/>
    <w:rPr>
      <w:vertAlign w:val="superscript"/>
    </w:rPr>
  </w:style>
  <w:style w:type="paragraph" w:styleId="Nagwek">
    <w:name w:val="header"/>
    <w:basedOn w:val="Normalny"/>
    <w:next w:val="Tekstpodstawowy"/>
    <w:link w:val="NagwekZnak"/>
    <w:rsid w:val="005C2E2A"/>
    <w:pPr>
      <w:tabs>
        <w:tab w:val="center" w:pos="4536"/>
        <w:tab w:val="right" w:pos="9072"/>
      </w:tabs>
      <w:spacing w:after="0" w:line="240" w:lineRule="auto"/>
    </w:pPr>
    <w:rPr>
      <w:rFonts w:ascii="Times New Roman" w:eastAsia="Songti SC" w:hAnsi="Times New Roman" w:cs="Arial Unicode MS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C2E2A"/>
    <w:rPr>
      <w:rFonts w:ascii="Times New Roman" w:eastAsia="Songti SC" w:hAnsi="Times New Roman" w:cs="Arial Unicode MS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C2E2A"/>
    <w:pPr>
      <w:spacing w:after="0" w:line="240" w:lineRule="auto"/>
      <w:jc w:val="both"/>
    </w:pPr>
    <w:rPr>
      <w:rFonts w:ascii="Verdana" w:eastAsia="Songti SC" w:hAnsi="Verdana" w:cs="Arial Unicode MS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C2E2A"/>
    <w:rPr>
      <w:rFonts w:ascii="Verdana" w:eastAsia="Songti SC" w:hAnsi="Verdana" w:cs="Arial Unicode MS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C2E2A"/>
    <w:pPr>
      <w:spacing w:after="0" w:line="240" w:lineRule="auto"/>
      <w:ind w:left="708"/>
    </w:pPr>
    <w:rPr>
      <w:rFonts w:ascii="Times New Roman" w:eastAsia="Songti SC" w:hAnsi="Times New Roman" w:cs="Arial Unicode MS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C2E2A"/>
    <w:pPr>
      <w:tabs>
        <w:tab w:val="center" w:pos="4536"/>
        <w:tab w:val="right" w:pos="9072"/>
      </w:tabs>
      <w:spacing w:after="0" w:line="240" w:lineRule="auto"/>
    </w:pPr>
    <w:rPr>
      <w:rFonts w:ascii="Times New Roman" w:eastAsia="Songti SC" w:hAnsi="Times New Roman" w:cs="Arial Unicode MS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C2E2A"/>
    <w:rPr>
      <w:rFonts w:ascii="Times New Roman" w:eastAsia="Songti SC" w:hAnsi="Times New Roman" w:cs="Arial Unicode MS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C2E2A"/>
    <w:pPr>
      <w:spacing w:after="0" w:line="240" w:lineRule="auto"/>
    </w:pPr>
    <w:rPr>
      <w:rFonts w:ascii="Times New Roman" w:eastAsia="Songti SC" w:hAnsi="Times New Roman" w:cs="Arial Unicode MS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2E2A"/>
    <w:rPr>
      <w:rFonts w:ascii="Times New Roman" w:eastAsia="Songti SC" w:hAnsi="Times New Roman" w:cs="Arial Unicode MS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D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D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D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D2A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45B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047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uz.krakow.pl/" TargetMode="External"/><Relationship Id="rId13" Type="http://schemas.openxmlformats.org/officeDocument/2006/relationships/hyperlink" Target="http://erasmusplus.org.pl/dokumenty/" TargetMode="External"/><Relationship Id="rId18" Type="http://schemas.openxmlformats.org/officeDocument/2006/relationships/hyperlink" Target="https://erasmusplus.org.pl/wlaczanie" TargetMode="External"/><Relationship Id="rId3" Type="http://schemas.openxmlformats.org/officeDocument/2006/relationships/styles" Target="styles.xml"/><Relationship Id="rId21" Type="http://schemas.openxmlformats.org/officeDocument/2006/relationships/hyperlink" Target="https://erasmusplus.org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rasmusplus.org.pl/" TargetMode="External"/><Relationship Id="rId17" Type="http://schemas.openxmlformats.org/officeDocument/2006/relationships/hyperlink" Target="https://www.amuz.krakow.pl/Erasmus/dokument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rasmusplus.org.pl/dokumenty" TargetMode="External"/><Relationship Id="rId20" Type="http://schemas.openxmlformats.org/officeDocument/2006/relationships/hyperlink" Target="https://www.amuz.krakow.pl/Erasmus/dokument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rasmusplus.org.pl/dokument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amuz.krakow.pl/erasmus/dokumenty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erasmusplus.org.pl/dokumenty/" TargetMode="External"/><Relationship Id="rId19" Type="http://schemas.openxmlformats.org/officeDocument/2006/relationships/hyperlink" Target="https://erasmusplus.org.pl/dla-beneficjentow/szkolnictwo-wyzsze/linki/umow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rasmusplus.org.pl/" TargetMode="External"/><Relationship Id="rId14" Type="http://schemas.openxmlformats.org/officeDocument/2006/relationships/hyperlink" Target="https://erasmusplus.org.pl/dokumenty" TargetMode="External"/><Relationship Id="rId22" Type="http://schemas.openxmlformats.org/officeDocument/2006/relationships/hyperlink" Target="https://erasmusplus.org.pl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programmes/Erasmus-plus/tools/distance_en.htm" TargetMode="External"/><Relationship Id="rId1" Type="http://schemas.openxmlformats.org/officeDocument/2006/relationships/hyperlink" Target="https://erasmus-plus.ec.europa.eu/pl/programme-guide/part-a/eligible-countrie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2D785-F0A8-4174-A149-F2E42CE4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9</Pages>
  <Words>2676</Words>
  <Characters>16061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malgorzata.sternal</dc:creator>
  <cp:keywords/>
  <dc:description/>
  <cp:lastModifiedBy>Kuza Magdalena</cp:lastModifiedBy>
  <cp:revision>13</cp:revision>
  <cp:lastPrinted>2024-10-02T11:02:00Z</cp:lastPrinted>
  <dcterms:created xsi:type="dcterms:W3CDTF">2024-10-02T08:50:00Z</dcterms:created>
  <dcterms:modified xsi:type="dcterms:W3CDTF">2025-02-07T14:07:00Z</dcterms:modified>
</cp:coreProperties>
</file>