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194" w:rsidRPr="004B0706" w:rsidRDefault="00121194" w:rsidP="009A0C2F">
      <w:pPr>
        <w:spacing w:line="320" w:lineRule="exact"/>
        <w:jc w:val="center"/>
        <w:rPr>
          <w:rFonts w:ascii="Arial" w:hAnsi="Arial" w:cs="Arial"/>
          <w:i/>
        </w:rPr>
      </w:pPr>
    </w:p>
    <w:p w:rsidR="008A6D2B" w:rsidRPr="003C1441" w:rsidRDefault="008A6D2B" w:rsidP="009A0C2F">
      <w:pPr>
        <w:spacing w:line="320" w:lineRule="exact"/>
        <w:jc w:val="center"/>
        <w:rPr>
          <w:rFonts w:ascii="Arial" w:hAnsi="Arial" w:cs="Arial"/>
          <w:b/>
        </w:rPr>
      </w:pPr>
    </w:p>
    <w:p w:rsidR="003C1441" w:rsidRPr="004C79FC" w:rsidRDefault="003C1441" w:rsidP="003C1441">
      <w:pPr>
        <w:spacing w:line="276" w:lineRule="auto"/>
        <w:jc w:val="center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WYMAGANIA EKSPLOATACYJNO-TECHNICZNE</w:t>
      </w:r>
    </w:p>
    <w:p w:rsidR="003C1441" w:rsidRPr="004C79FC" w:rsidRDefault="003C1441" w:rsidP="008A6D2B">
      <w:pPr>
        <w:spacing w:line="276" w:lineRule="auto"/>
        <w:ind w:right="55"/>
        <w:rPr>
          <w:rFonts w:ascii="Arial" w:hAnsi="Arial" w:cs="Arial"/>
        </w:rPr>
      </w:pPr>
    </w:p>
    <w:p w:rsidR="003C1441" w:rsidRPr="004C79FC" w:rsidRDefault="003C1441" w:rsidP="007D2B9A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Opatrunek hemostatyczny:</w:t>
      </w:r>
      <w:r w:rsidR="00086491" w:rsidRPr="004C79FC">
        <w:rPr>
          <w:rFonts w:ascii="Arial" w:hAnsi="Arial" w:cs="Arial"/>
          <w:b/>
        </w:rPr>
        <w:t xml:space="preserve"> </w:t>
      </w:r>
      <w:r w:rsidR="00295F8A" w:rsidRPr="004C79FC">
        <w:rPr>
          <w:rFonts w:ascii="Arial" w:hAnsi="Arial" w:cs="Arial"/>
          <w:b/>
        </w:rPr>
        <w:t xml:space="preserve">poz. </w:t>
      </w:r>
      <w:r w:rsidR="00196F86" w:rsidRPr="004C79FC">
        <w:rPr>
          <w:rFonts w:ascii="Arial" w:hAnsi="Arial" w:cs="Arial"/>
          <w:b/>
        </w:rPr>
        <w:t>33</w:t>
      </w:r>
      <w:r w:rsidR="004C79FC" w:rsidRPr="004C79FC">
        <w:rPr>
          <w:rFonts w:ascii="Arial" w:hAnsi="Arial" w:cs="Arial"/>
          <w:b/>
        </w:rPr>
        <w:t>, 34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Zastosowanie: tamowanie zagrażających życiu krwotoków o średniej i dużej intensywności krwawienia, w szczególności z ran głębokich i krwotoków tętniczych przez żołnierzy przeszkolonych w zakresie udzielania pierwszej pomocy według procedur ratownictwa w warunkach taktycznych określonych </w:t>
      </w:r>
      <w:bookmarkStart w:id="0" w:name="_GoBack"/>
      <w:bookmarkEnd w:id="0"/>
      <w:r w:rsidRPr="004C79FC">
        <w:rPr>
          <w:rFonts w:ascii="Arial" w:hAnsi="Arial" w:cs="Arial"/>
        </w:rPr>
        <w:t>w aktualnych wytycznych TCCC.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Wysoka efektywność hemostatyczna.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Natychmiastowa gotowość do użycia.</w:t>
      </w:r>
    </w:p>
    <w:p w:rsidR="003C1441" w:rsidRPr="004C79FC" w:rsidRDefault="00B93108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Bezpieczeństwo stosowania: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brak efektów ubocznych występujących przy stosowaniu zagrażających zdrowiu (w szczególności brak lub ograniczona reakcja egzotermiczna);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środek hemostatyczny opatrunku nie jest wchłaniany przez organizm;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łatwy do usunięcia (opatrunek nie przykleja się do rany).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Forma opatrunku: nierozpuszczalna gaza z dodatkiem niezbędnej ilości środka hemostatycznego (tj. chitosan, zeolit, kaolin), szerokość 6÷10 cm</w:t>
      </w:r>
      <w:r w:rsidRPr="004C79FC">
        <w:rPr>
          <w:rFonts w:ascii="Arial" w:hAnsi="Arial" w:cs="Arial"/>
        </w:rPr>
        <w:br/>
        <w:t>i długość 3÷4 m. Dopuszczalna jest długość gazy minimum 100 cm</w:t>
      </w:r>
      <w:r w:rsidRPr="004C79FC">
        <w:rPr>
          <w:rFonts w:ascii="Arial" w:hAnsi="Arial" w:cs="Arial"/>
        </w:rPr>
        <w:br/>
        <w:t>z dodatkiem środka hemostatycznego w ilości minimum 8 g.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Opatrunek sterylny.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Opatrunek złożony w formie „Z” w opakowaniu.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Opakowanie wodoodporne, łatwe do otwierania (posiadające nacięcia ułatwiające otwieranie). Preferowane jest opakowanie podciśnieniowe.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Przechowywanie: nie wymaga specjalnych warunków przechowywania, utrzymywana jest stabilność fizykochemiczna w różnych warunkach atmosferycznych.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Rekomendacja CoTCCC (Komitetu Tactical Combat Casaulty Care).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Instrukcja stosowania w języku polskim lub piktogramy użycia na opakowaniu.</w:t>
      </w:r>
    </w:p>
    <w:p w:rsidR="003C1441" w:rsidRPr="004C79FC" w:rsidRDefault="003C1441" w:rsidP="007D2B9A">
      <w:pPr>
        <w:pStyle w:val="Tekstpodstawowy"/>
        <w:numPr>
          <w:ilvl w:val="0"/>
          <w:numId w:val="5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Okres ważności minimum 5 lat.</w:t>
      </w:r>
    </w:p>
    <w:p w:rsidR="003C1441" w:rsidRPr="004C79FC" w:rsidRDefault="003C1441" w:rsidP="008A6D2B">
      <w:pPr>
        <w:pStyle w:val="Tekstpodstawowy"/>
        <w:spacing w:after="0" w:line="276" w:lineRule="auto"/>
        <w:ind w:right="-64"/>
        <w:jc w:val="both"/>
        <w:rPr>
          <w:rFonts w:ascii="Arial" w:hAnsi="Arial" w:cs="Arial"/>
        </w:rPr>
      </w:pPr>
    </w:p>
    <w:p w:rsidR="003C1441" w:rsidRPr="004C79FC" w:rsidRDefault="003C1441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Opaska zaciskowa (staza taktyczna):</w:t>
      </w:r>
      <w:r w:rsidR="00295F8A" w:rsidRPr="004C79FC">
        <w:rPr>
          <w:rFonts w:ascii="Arial" w:hAnsi="Arial" w:cs="Arial"/>
          <w:b/>
        </w:rPr>
        <w:t xml:space="preserve"> poz.</w:t>
      </w:r>
      <w:r w:rsidR="00196F86" w:rsidRPr="004C79FC">
        <w:rPr>
          <w:rFonts w:ascii="Arial" w:hAnsi="Arial" w:cs="Arial"/>
          <w:b/>
        </w:rPr>
        <w:t xml:space="preserve"> 27</w:t>
      </w:r>
    </w:p>
    <w:p w:rsidR="003C1441" w:rsidRPr="004C79FC" w:rsidRDefault="003C1441" w:rsidP="007D2B9A">
      <w:pPr>
        <w:pStyle w:val="Tekstpodstawowy"/>
        <w:numPr>
          <w:ilvl w:val="0"/>
          <w:numId w:val="6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Zastosowanie: zaopatrzenie (zabezpieczenie) kończyn (górnych i dolnych) </w:t>
      </w:r>
      <w:r w:rsidRPr="004C79FC">
        <w:rPr>
          <w:rFonts w:ascii="Arial" w:hAnsi="Arial" w:cs="Arial"/>
        </w:rPr>
        <w:br/>
        <w:t>w przypadku amputacji urazowych lub silnych krwotoków tętniczych w celu zatrzymania krwotoku przez żołnierzy przeszkolonych w zakresie udzielania pierwszej pomocy według procedur ratownictwa w warunkach taktycznych określonych w aktualnych wytycznych TCCC.</w:t>
      </w:r>
    </w:p>
    <w:p w:rsidR="003C1441" w:rsidRPr="004C79FC" w:rsidRDefault="003C1441" w:rsidP="007D2B9A">
      <w:pPr>
        <w:pStyle w:val="Tekstpodstawowy"/>
        <w:numPr>
          <w:ilvl w:val="0"/>
          <w:numId w:val="6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Konstrukcja opaski zaciskowej: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jednoczęściowa;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umożliwiająca założenie jedną ręką na każdej kończynie, w szczególności w ramach samopomocy przez poszkodowanego;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lastRenderedPageBreak/>
        <w:t>system naciągowy opaski składa się z paska okalającego kończynę oraz obrotowego elementu z tworzywa sztucznego lub metalu typu kołowrót z możliwością płynnej regulacji siły naciągu oraz możliwością blokowania kołowrotu (po zaciśnięciu opaski),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bezgłośna praca mechanizmu naciągowego;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zapinanie opaski realizowane za pomocą taśmy samozaczepnej typu „rzep” lub przy pomocy metalowego elementu blokującego (zaczepu);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opaska wyposażona w mechanizm lub element konstrukcyjny zabezpieczający opaskę przed przypadkowym rozpięciem </w:t>
      </w:r>
      <w:r w:rsidR="00B93108" w:rsidRPr="004C79FC">
        <w:rPr>
          <w:rFonts w:ascii="Arial" w:hAnsi="Arial" w:cs="Arial"/>
        </w:rPr>
        <w:t xml:space="preserve">lub </w:t>
      </w:r>
      <w:r w:rsidRPr="004C79FC">
        <w:rPr>
          <w:rFonts w:ascii="Arial" w:hAnsi="Arial" w:cs="Arial"/>
        </w:rPr>
        <w:t>poluzowaniem naciągu;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szerokość taśmy uciskającej kończynę min 3 cm;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  <w:snapToGrid w:val="0"/>
        </w:rPr>
      </w:pPr>
      <w:r w:rsidRPr="004C79FC">
        <w:rPr>
          <w:rFonts w:ascii="Arial" w:hAnsi="Arial" w:cs="Arial"/>
        </w:rPr>
        <w:t>kolor czarny lub ciemnozielony. Dopuszcza się wstawki innego koloru</w:t>
      </w:r>
      <w:r w:rsidRPr="004C79FC">
        <w:rPr>
          <w:rFonts w:ascii="Arial" w:hAnsi="Arial" w:cs="Arial"/>
          <w:snapToGrid w:val="0"/>
        </w:rPr>
        <w:t xml:space="preserve"> np. miejsce do zapisania godziny założenia, etykieta itp.</w:t>
      </w:r>
    </w:p>
    <w:p w:rsidR="003C1441" w:rsidRPr="004C79FC" w:rsidRDefault="003C1441" w:rsidP="007D2B9A">
      <w:pPr>
        <w:pStyle w:val="Tekstpodstawowy"/>
        <w:numPr>
          <w:ilvl w:val="0"/>
          <w:numId w:val="6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Opakowanie łatwe do otwierania, umożliwiające wyjęcie opaski z opakowania jedną ręką.</w:t>
      </w:r>
    </w:p>
    <w:p w:rsidR="003C1441" w:rsidRPr="004C79FC" w:rsidRDefault="003C1441" w:rsidP="007D2B9A">
      <w:pPr>
        <w:pStyle w:val="Tekstpodstawowy"/>
        <w:numPr>
          <w:ilvl w:val="0"/>
          <w:numId w:val="6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Możliwość noszenia opaski bez opakowania na zewnątrz oporządzenia żołnierza (wysoka odporność na różne warunki atmosferyczne).</w:t>
      </w:r>
    </w:p>
    <w:p w:rsidR="003C1441" w:rsidRPr="004C79FC" w:rsidRDefault="003C1441" w:rsidP="007D2B9A">
      <w:pPr>
        <w:pStyle w:val="Tekstpodstawowy"/>
        <w:numPr>
          <w:ilvl w:val="0"/>
          <w:numId w:val="6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Instrukcja stosowania w języku polskim l</w:t>
      </w:r>
      <w:r w:rsidR="00B93108" w:rsidRPr="004C79FC">
        <w:rPr>
          <w:rFonts w:ascii="Arial" w:hAnsi="Arial" w:cs="Arial"/>
        </w:rPr>
        <w:t>ub piktogramy użycia naniesione</w:t>
      </w:r>
      <w:r w:rsidRPr="004C79FC">
        <w:rPr>
          <w:rFonts w:ascii="Arial" w:hAnsi="Arial" w:cs="Arial"/>
        </w:rPr>
        <w:br/>
        <w:t xml:space="preserve">na opakowaniu lub umieszczone wewnątrz lub na zewnątrz opakowania. </w:t>
      </w:r>
    </w:p>
    <w:p w:rsidR="003C1441" w:rsidRPr="004C79FC" w:rsidRDefault="003C1441" w:rsidP="007D2B9A">
      <w:pPr>
        <w:pStyle w:val="Tekstpodstawowy"/>
        <w:numPr>
          <w:ilvl w:val="0"/>
          <w:numId w:val="6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 przypadku określonej daty ważności okres ważności minimum 5 lat. Dopuszczalne jest zaoferowanie opaski zaciskowej (stazy taktycznej) bez określonej przez producenta daty ważności.</w:t>
      </w:r>
    </w:p>
    <w:p w:rsidR="003C1441" w:rsidRPr="004C79FC" w:rsidRDefault="003C1441" w:rsidP="007D2B9A">
      <w:pPr>
        <w:pStyle w:val="Tekstpodstawowy"/>
        <w:numPr>
          <w:ilvl w:val="0"/>
          <w:numId w:val="6"/>
        </w:numPr>
        <w:tabs>
          <w:tab w:val="clear" w:pos="1637"/>
        </w:tabs>
        <w:suppressAutoHyphens w:val="0"/>
        <w:spacing w:after="0" w:line="276" w:lineRule="auto"/>
        <w:ind w:left="993" w:right="-64"/>
        <w:jc w:val="both"/>
        <w:rPr>
          <w:rFonts w:ascii="Arial" w:hAnsi="Arial" w:cs="Arial"/>
          <w:bCs/>
          <w:lang w:val="en-US"/>
        </w:rPr>
      </w:pPr>
      <w:r w:rsidRPr="004C79FC">
        <w:rPr>
          <w:rFonts w:ascii="Arial" w:hAnsi="Arial" w:cs="Arial"/>
        </w:rPr>
        <w:t>Rekomendacja</w:t>
      </w:r>
      <w:r w:rsidRPr="004C79FC">
        <w:rPr>
          <w:rFonts w:ascii="Arial" w:hAnsi="Arial" w:cs="Arial"/>
          <w:lang w:val="en-US"/>
        </w:rPr>
        <w:t xml:space="preserve"> CoTCCC (Komitetu Tactical Combat Casaulty Care).</w:t>
      </w:r>
    </w:p>
    <w:p w:rsidR="003C1441" w:rsidRPr="004C79FC" w:rsidRDefault="003C1441" w:rsidP="008A6D2B">
      <w:pPr>
        <w:pStyle w:val="Tekstpodstawowy"/>
        <w:spacing w:after="0" w:line="276" w:lineRule="auto"/>
        <w:ind w:right="-64"/>
        <w:jc w:val="both"/>
        <w:rPr>
          <w:rFonts w:ascii="Arial" w:hAnsi="Arial" w:cs="Arial"/>
          <w:lang w:val="en-US"/>
        </w:rPr>
      </w:pPr>
    </w:p>
    <w:p w:rsidR="003C1441" w:rsidRPr="004C79FC" w:rsidRDefault="003C1441" w:rsidP="007D2B9A">
      <w:pPr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Gaza wypełniająca:</w:t>
      </w:r>
      <w:r w:rsidR="00086491" w:rsidRPr="004C79FC">
        <w:rPr>
          <w:rFonts w:ascii="Arial" w:hAnsi="Arial" w:cs="Arial"/>
          <w:b/>
        </w:rPr>
        <w:t xml:space="preserve"> </w:t>
      </w:r>
      <w:r w:rsidR="00295F8A" w:rsidRPr="004C79FC">
        <w:rPr>
          <w:rFonts w:ascii="Arial" w:hAnsi="Arial" w:cs="Arial"/>
          <w:b/>
        </w:rPr>
        <w:t xml:space="preserve">poz. </w:t>
      </w:r>
      <w:r w:rsidR="00196F86" w:rsidRPr="004C79FC">
        <w:rPr>
          <w:rFonts w:ascii="Arial" w:hAnsi="Arial" w:cs="Arial"/>
          <w:b/>
        </w:rPr>
        <w:t>60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Zastosowanie: zaopatrzenie rany poprzez wypełnienie rany gazą i tamowanie krwotoku przez wywieranie ucisku. 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Gaza w kolorze białym, 100% bawełny, o wysokiej chłonności.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Gaza sterylna. 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Wymiary gazy muszą być dostosowane do jej przeznaczenia, tj. takie wypełnienie rany gazą, żeby pod wpływem wywieranego ucisku zatamować krwotok.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Klasa wyrobu medycznego 2A, zaopatrywan</w:t>
      </w:r>
      <w:r w:rsidR="00B93108" w:rsidRPr="004C79FC">
        <w:rPr>
          <w:rFonts w:ascii="Arial" w:hAnsi="Arial" w:cs="Arial"/>
        </w:rPr>
        <w:t>ie i wypełnianie ran głębokich.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Gaza zwinięta w rolkę lub złożona w formie „Z” w opakowaniu.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Opakowanie wodoodporne, podciśnieniowe, łatwe do otwierania (posiadające nacięcia ułatwiające otwieranie).</w:t>
      </w:r>
    </w:p>
    <w:p w:rsidR="003C1441" w:rsidRPr="004C79FC" w:rsidRDefault="003C1441" w:rsidP="007D2B9A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Okres ważności minimum 5 lat.</w:t>
      </w:r>
    </w:p>
    <w:p w:rsidR="008A6D2B" w:rsidRPr="004C79FC" w:rsidRDefault="008A6D2B" w:rsidP="008A6D2B">
      <w:pPr>
        <w:tabs>
          <w:tab w:val="left" w:pos="851"/>
        </w:tabs>
        <w:snapToGrid w:val="0"/>
        <w:spacing w:line="276" w:lineRule="auto"/>
        <w:rPr>
          <w:rFonts w:ascii="Arial" w:hAnsi="Arial" w:cs="Arial"/>
        </w:rPr>
      </w:pPr>
    </w:p>
    <w:p w:rsidR="003C1441" w:rsidRPr="004C79FC" w:rsidRDefault="003C1441" w:rsidP="007D2B9A">
      <w:pPr>
        <w:numPr>
          <w:ilvl w:val="0"/>
          <w:numId w:val="2"/>
        </w:numPr>
        <w:tabs>
          <w:tab w:val="left" w:pos="567"/>
        </w:tabs>
        <w:snapToGrid w:val="0"/>
        <w:spacing w:line="276" w:lineRule="auto"/>
        <w:ind w:left="567" w:hanging="284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Przylepiec bez opatrunku:</w:t>
      </w:r>
      <w:r w:rsidR="00086491" w:rsidRPr="004C79FC">
        <w:rPr>
          <w:rFonts w:ascii="Arial" w:hAnsi="Arial" w:cs="Arial"/>
          <w:b/>
        </w:rPr>
        <w:t xml:space="preserve"> </w:t>
      </w:r>
      <w:r w:rsidR="00295F8A" w:rsidRPr="004C79FC">
        <w:rPr>
          <w:rFonts w:ascii="Arial" w:hAnsi="Arial" w:cs="Arial"/>
          <w:b/>
        </w:rPr>
        <w:t xml:space="preserve">poz. </w:t>
      </w:r>
      <w:r w:rsidR="00040278" w:rsidRPr="004C79FC">
        <w:rPr>
          <w:rFonts w:ascii="Arial" w:hAnsi="Arial" w:cs="Arial"/>
          <w:b/>
        </w:rPr>
        <w:t>157</w:t>
      </w:r>
    </w:p>
    <w:p w:rsidR="003C1441" w:rsidRPr="004C79FC" w:rsidRDefault="003C1441" w:rsidP="007D2B9A">
      <w:pPr>
        <w:numPr>
          <w:ilvl w:val="0"/>
          <w:numId w:val="10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Przylepiec na jedwabiu z hipoalergicznym klejem o dużej lepkości, również </w:t>
      </w:r>
      <w:r w:rsidRPr="004C79FC">
        <w:rPr>
          <w:rFonts w:ascii="Arial" w:hAnsi="Arial" w:cs="Arial"/>
        </w:rPr>
        <w:br/>
        <w:t>po zamoczeniu.</w:t>
      </w:r>
    </w:p>
    <w:p w:rsidR="003C1441" w:rsidRPr="004C79FC" w:rsidRDefault="003C1441" w:rsidP="007D2B9A">
      <w:pPr>
        <w:numPr>
          <w:ilvl w:val="0"/>
          <w:numId w:val="10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Wymiary: 2,5 cm x 5 m.</w:t>
      </w:r>
    </w:p>
    <w:p w:rsidR="003C1441" w:rsidRPr="004C79FC" w:rsidRDefault="003C1441" w:rsidP="007D2B9A">
      <w:pPr>
        <w:numPr>
          <w:ilvl w:val="0"/>
          <w:numId w:val="10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Łatwe dzielenie bez użycia nożyczek (obustronnie ząbkowane brzegi), nawinięty na szpulę (tuleję) bez osłony (kołnierza).</w:t>
      </w:r>
    </w:p>
    <w:p w:rsidR="003C1441" w:rsidRPr="004C79FC" w:rsidRDefault="003C1441" w:rsidP="007D2B9A">
      <w:pPr>
        <w:numPr>
          <w:ilvl w:val="0"/>
          <w:numId w:val="10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lastRenderedPageBreak/>
        <w:t>Dopuszczalny jest przylepiec na szpuli wykonanej z utwardzonej tektury</w:t>
      </w:r>
      <w:r w:rsidRPr="004C79FC">
        <w:rPr>
          <w:rFonts w:ascii="Arial" w:hAnsi="Arial" w:cs="Arial"/>
        </w:rPr>
        <w:br/>
        <w:t>/ papieru.</w:t>
      </w:r>
    </w:p>
    <w:p w:rsidR="003C1441" w:rsidRPr="004C79FC" w:rsidRDefault="003C1441" w:rsidP="008A6D2B">
      <w:pPr>
        <w:pStyle w:val="Tekstpodstawowy"/>
        <w:spacing w:after="0" w:line="276" w:lineRule="auto"/>
        <w:ind w:right="-64"/>
        <w:jc w:val="both"/>
        <w:rPr>
          <w:rFonts w:ascii="Arial" w:hAnsi="Arial" w:cs="Arial"/>
        </w:rPr>
      </w:pPr>
    </w:p>
    <w:p w:rsidR="003C1441" w:rsidRPr="004C79FC" w:rsidRDefault="003C1441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Rurka nosowo-gardłowa:</w:t>
      </w:r>
      <w:r w:rsidR="00086491" w:rsidRPr="004C79FC">
        <w:rPr>
          <w:rFonts w:ascii="Arial" w:hAnsi="Arial" w:cs="Arial"/>
          <w:b/>
        </w:rPr>
        <w:t xml:space="preserve"> </w:t>
      </w:r>
      <w:r w:rsidR="001A4414" w:rsidRPr="004C79FC">
        <w:rPr>
          <w:rFonts w:ascii="Arial" w:hAnsi="Arial" w:cs="Arial"/>
          <w:b/>
        </w:rPr>
        <w:t xml:space="preserve">poz. </w:t>
      </w:r>
      <w:r w:rsidR="00040278" w:rsidRPr="004C79FC">
        <w:rPr>
          <w:rFonts w:ascii="Arial" w:hAnsi="Arial" w:cs="Arial"/>
          <w:b/>
        </w:rPr>
        <w:t>192 - 193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Zastosowanie: udrażnianie górnych dróg oddechowych przez żołnierzy przeszkolonych w zakresie udzielania pierwszej pomocy według procedur ratownictwa w warunkach taktycznych określonych w aktualnych wytycznych TCCC.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Wykonana z miękkiego PVC medycznego przezroczystego lub w kolorze zielonym, silikonowana, bez lateksu i ftalanów.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Rozmiary: średnica wewnętrzna 7,0 - 7,5 mm (FR 30).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Kształt anatomicznej krzywizny kanału nosowo-gardłowego.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Posiadająca ogranicznik chroniący przed wsunięciem w głąb dróg oddechowych i pozycjonujący rurkę.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Wyrób sterylny.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Opakowanie chroniące przed zamoczeniem </w:t>
      </w:r>
      <w:r w:rsidRPr="004C79FC">
        <w:rPr>
          <w:rFonts w:ascii="Arial" w:hAnsi="Arial" w:cs="Arial"/>
          <w:bCs/>
        </w:rPr>
        <w:t>typu foliowo-papierowe, łatwe do otwierania,</w:t>
      </w:r>
      <w:r w:rsidRPr="004C79FC">
        <w:rPr>
          <w:rFonts w:ascii="Arial" w:hAnsi="Arial" w:cs="Arial"/>
        </w:rPr>
        <w:t xml:space="preserve"> umożliwiające dowolne formowanie kształtu, o wymiarach maksymalnie 12 cm x 22 cm.</w:t>
      </w:r>
    </w:p>
    <w:p w:rsidR="003C1441" w:rsidRPr="004C79FC" w:rsidRDefault="003C1441" w:rsidP="007D2B9A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Okres ważności rurki nosowo-gardłowej minimum 5 lat.</w:t>
      </w:r>
    </w:p>
    <w:p w:rsidR="008A6D2B" w:rsidRPr="004C79FC" w:rsidRDefault="008A6D2B" w:rsidP="008A6D2B">
      <w:pPr>
        <w:suppressAutoHyphens w:val="0"/>
        <w:spacing w:line="276" w:lineRule="auto"/>
        <w:jc w:val="both"/>
        <w:rPr>
          <w:rFonts w:ascii="Arial" w:hAnsi="Arial" w:cs="Arial"/>
        </w:rPr>
      </w:pPr>
    </w:p>
    <w:p w:rsidR="003C1441" w:rsidRPr="004C79FC" w:rsidRDefault="003C1441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Lubrykant w żelu:</w:t>
      </w:r>
      <w:r w:rsidR="00086491" w:rsidRPr="004C79FC">
        <w:rPr>
          <w:rFonts w:ascii="Arial" w:hAnsi="Arial" w:cs="Arial"/>
          <w:b/>
        </w:rPr>
        <w:t xml:space="preserve"> </w:t>
      </w:r>
      <w:r w:rsidR="001A4414" w:rsidRPr="004C79FC">
        <w:rPr>
          <w:rFonts w:ascii="Arial" w:hAnsi="Arial" w:cs="Arial"/>
          <w:b/>
        </w:rPr>
        <w:t xml:space="preserve">poz. </w:t>
      </w:r>
      <w:r w:rsidR="00196F86" w:rsidRPr="004C79FC">
        <w:rPr>
          <w:rFonts w:ascii="Arial" w:hAnsi="Arial" w:cs="Arial"/>
          <w:b/>
        </w:rPr>
        <w:t>138-139</w:t>
      </w:r>
    </w:p>
    <w:p w:rsidR="003C1441" w:rsidRPr="004C79FC" w:rsidRDefault="003C1441" w:rsidP="007D2B9A">
      <w:pPr>
        <w:numPr>
          <w:ilvl w:val="0"/>
          <w:numId w:val="8"/>
        </w:numPr>
        <w:suppressAutoHyphens w:val="0"/>
        <w:spacing w:line="276" w:lineRule="auto"/>
        <w:ind w:left="993" w:hanging="426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Lubrykant w żelu, obojętny farmakologicznie, ułatwiający zakładanie rurki nosowo-gardłowej, jednorazowe opakowanie 2,7÷5 g.</w:t>
      </w:r>
    </w:p>
    <w:p w:rsidR="003C1441" w:rsidRPr="004C79FC" w:rsidRDefault="003C1441" w:rsidP="007D2B9A">
      <w:pPr>
        <w:numPr>
          <w:ilvl w:val="0"/>
          <w:numId w:val="8"/>
        </w:numPr>
        <w:suppressAutoHyphens w:val="0"/>
        <w:spacing w:line="276" w:lineRule="auto"/>
        <w:ind w:left="993" w:hanging="426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Okres ważności lubrykantu minimum 5 lat.</w:t>
      </w:r>
    </w:p>
    <w:p w:rsidR="003C1441" w:rsidRPr="004C79FC" w:rsidRDefault="003C1441" w:rsidP="008A6D2B">
      <w:pPr>
        <w:spacing w:line="276" w:lineRule="auto"/>
        <w:rPr>
          <w:rFonts w:ascii="Arial" w:hAnsi="Arial" w:cs="Arial"/>
        </w:rPr>
      </w:pPr>
    </w:p>
    <w:p w:rsidR="003C1441" w:rsidRPr="004C79FC" w:rsidRDefault="003C1441" w:rsidP="007D2B9A">
      <w:pPr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Nożyczki ratownicze:</w:t>
      </w:r>
      <w:r w:rsidR="00086491" w:rsidRPr="004C79FC">
        <w:rPr>
          <w:rFonts w:ascii="Arial" w:hAnsi="Arial" w:cs="Arial"/>
          <w:b/>
        </w:rPr>
        <w:t xml:space="preserve"> </w:t>
      </w:r>
      <w:r w:rsidR="001A4414" w:rsidRPr="004C79FC">
        <w:rPr>
          <w:rFonts w:ascii="Arial" w:hAnsi="Arial" w:cs="Arial"/>
          <w:b/>
        </w:rPr>
        <w:t xml:space="preserve">poz. </w:t>
      </w:r>
      <w:r w:rsidR="00196F86" w:rsidRPr="004C79FC">
        <w:rPr>
          <w:rFonts w:ascii="Arial" w:hAnsi="Arial" w:cs="Arial"/>
          <w:b/>
        </w:rPr>
        <w:t>117</w:t>
      </w:r>
    </w:p>
    <w:p w:rsidR="003C1441" w:rsidRPr="004C79FC" w:rsidRDefault="003C1441" w:rsidP="007D2B9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Ostrze wykonane z tytanu lub twardej stali z powłoką teflonową, umożliwiające cięcie tkaniny ubraniowej, materiałów opatrunkowych, pasów bezpieczeństwa, skóry oraz innych twardych przedmiotów.</w:t>
      </w:r>
    </w:p>
    <w:p w:rsidR="003C1441" w:rsidRPr="004C79FC" w:rsidRDefault="003C1441" w:rsidP="007D2B9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Ząbkowane ostrze, nie wymagające ostrzenia.</w:t>
      </w:r>
    </w:p>
    <w:p w:rsidR="003C1441" w:rsidRPr="004C79FC" w:rsidRDefault="003C1441" w:rsidP="007D2B9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Wygięty kształt ułatwiający cięcie.</w:t>
      </w:r>
    </w:p>
    <w:p w:rsidR="003C1441" w:rsidRPr="004C79FC" w:rsidRDefault="003C1441" w:rsidP="007D2B9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Nożyczki na końcu dolnego ostrza posiadają zaokrąglenie, które chroni przed skaleczeniem w czasie stosowania.</w:t>
      </w:r>
    </w:p>
    <w:p w:rsidR="003C1441" w:rsidRPr="004C79FC" w:rsidRDefault="003C1441" w:rsidP="007D2B9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Długość powierzchni tnącej minimum 4 cm, długość całkowita 14</w:t>
      </w:r>
      <w:r w:rsidRPr="004C79FC">
        <w:rPr>
          <w:rFonts w:ascii="Arial" w:hAnsi="Arial" w:cs="Arial"/>
        </w:rPr>
        <w:noBreakHyphen/>
        <w:t>18 cm.</w:t>
      </w:r>
    </w:p>
    <w:p w:rsidR="003C1441" w:rsidRPr="004C79FC" w:rsidRDefault="003C1441" w:rsidP="007D2B9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Kolor ostrza i rękojeści matowy: czarny, brązowy lub szary. Dopuszczalna jest rękojeść w innych ciemnych kolorach.</w:t>
      </w:r>
    </w:p>
    <w:p w:rsidR="008A6D2B" w:rsidRPr="004C79FC" w:rsidRDefault="008A6D2B" w:rsidP="008A6D2B">
      <w:pPr>
        <w:spacing w:line="276" w:lineRule="auto"/>
        <w:rPr>
          <w:rFonts w:ascii="Arial" w:hAnsi="Arial" w:cs="Arial"/>
        </w:rPr>
      </w:pPr>
    </w:p>
    <w:p w:rsidR="003C1441" w:rsidRPr="004C79FC" w:rsidRDefault="003C1441" w:rsidP="007D2B9A">
      <w:pPr>
        <w:numPr>
          <w:ilvl w:val="0"/>
          <w:numId w:val="2"/>
        </w:numPr>
        <w:suppressAutoHyphens w:val="0"/>
        <w:spacing w:line="276" w:lineRule="auto"/>
        <w:ind w:left="567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Rękawice ratownicze:</w:t>
      </w:r>
      <w:r w:rsidR="00086491" w:rsidRPr="004C79FC">
        <w:rPr>
          <w:rFonts w:ascii="Arial" w:hAnsi="Arial" w:cs="Arial"/>
          <w:b/>
        </w:rPr>
        <w:t xml:space="preserve"> </w:t>
      </w:r>
      <w:r w:rsidR="001A4414" w:rsidRPr="004C79FC">
        <w:rPr>
          <w:rFonts w:ascii="Arial" w:hAnsi="Arial" w:cs="Arial"/>
          <w:b/>
        </w:rPr>
        <w:t xml:space="preserve">poz. </w:t>
      </w:r>
      <w:r w:rsidR="004C79FC" w:rsidRPr="004C79FC">
        <w:rPr>
          <w:rFonts w:ascii="Arial" w:hAnsi="Arial" w:cs="Arial"/>
          <w:b/>
        </w:rPr>
        <w:t>174</w:t>
      </w:r>
    </w:p>
    <w:p w:rsidR="003C1441" w:rsidRPr="004C79FC" w:rsidRDefault="003C1441" w:rsidP="007D2B9A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Jednorazowego użytku, niesterylne.</w:t>
      </w:r>
    </w:p>
    <w:p w:rsidR="003C1441" w:rsidRPr="004C79FC" w:rsidRDefault="003C1441" w:rsidP="007D2B9A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Nitrylowe.</w:t>
      </w:r>
    </w:p>
    <w:p w:rsidR="003C1441" w:rsidRPr="004C79FC" w:rsidRDefault="003C1441" w:rsidP="007D2B9A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Hipoalergiczne, bezlateksowe, niepudrowane.</w:t>
      </w:r>
    </w:p>
    <w:p w:rsidR="003C1441" w:rsidRPr="004C79FC" w:rsidRDefault="003C1441" w:rsidP="007D2B9A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bCs/>
        </w:rPr>
      </w:pPr>
      <w:r w:rsidRPr="004C79FC">
        <w:rPr>
          <w:rFonts w:ascii="Arial" w:hAnsi="Arial" w:cs="Arial"/>
        </w:rPr>
        <w:t>Przedłużony mankiet.</w:t>
      </w:r>
    </w:p>
    <w:p w:rsidR="003C1441" w:rsidRPr="004C79FC" w:rsidRDefault="003C1441" w:rsidP="007D2B9A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bCs/>
        </w:rPr>
      </w:pPr>
      <w:r w:rsidRPr="004C79FC">
        <w:rPr>
          <w:rFonts w:ascii="Arial" w:hAnsi="Arial" w:cs="Arial"/>
        </w:rPr>
        <w:t>Kolor niebieski.</w:t>
      </w:r>
    </w:p>
    <w:p w:rsidR="003C1441" w:rsidRPr="004C79FC" w:rsidRDefault="003C1441" w:rsidP="007D2B9A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bCs/>
        </w:rPr>
      </w:pPr>
      <w:r w:rsidRPr="004C79FC">
        <w:rPr>
          <w:rFonts w:ascii="Arial" w:hAnsi="Arial" w:cs="Arial"/>
        </w:rPr>
        <w:t>Rozmiar L.</w:t>
      </w:r>
    </w:p>
    <w:p w:rsidR="003C1441" w:rsidRPr="004C79FC" w:rsidRDefault="003C1441" w:rsidP="007D2B9A">
      <w:pPr>
        <w:pStyle w:val="Tekstpodstawowy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lastRenderedPageBreak/>
        <w:t>Opatrunek indywidualny:</w:t>
      </w:r>
      <w:r w:rsidR="00086491" w:rsidRPr="004C79FC">
        <w:rPr>
          <w:rFonts w:ascii="Arial" w:hAnsi="Arial" w:cs="Arial"/>
          <w:b/>
        </w:rPr>
        <w:t xml:space="preserve"> </w:t>
      </w:r>
      <w:r w:rsidR="001A4414" w:rsidRPr="004C79FC">
        <w:rPr>
          <w:rFonts w:ascii="Arial" w:hAnsi="Arial" w:cs="Arial"/>
          <w:b/>
        </w:rPr>
        <w:t xml:space="preserve">poz. </w:t>
      </w:r>
      <w:r w:rsidR="00196F86" w:rsidRPr="004C79FC">
        <w:rPr>
          <w:rFonts w:ascii="Arial" w:hAnsi="Arial" w:cs="Arial"/>
          <w:b/>
        </w:rPr>
        <w:t>132</w:t>
      </w:r>
    </w:p>
    <w:p w:rsidR="003C1441" w:rsidRPr="004C79FC" w:rsidRDefault="003C1441" w:rsidP="008A6D2B">
      <w:pPr>
        <w:pStyle w:val="Default"/>
        <w:spacing w:after="25" w:line="276" w:lineRule="auto"/>
        <w:ind w:left="720"/>
        <w:jc w:val="both"/>
        <w:rPr>
          <w:color w:val="auto"/>
        </w:rPr>
      </w:pPr>
      <w:r w:rsidRPr="004C79FC">
        <w:rPr>
          <w:color w:val="auto"/>
        </w:rPr>
        <w:t>Przeznaczony do tamowania krwotoków i opatrywania ran przez niewykwalifikowanego pod kątem medycznym żołnierza, w ramach „samopomocy” lub „pomocy koleżeńskiej” SABA (ang. self aid / buddy aid) według procedur medycyny pola walki TC3 (Tactical Combat Casualty Care) określonych w wytycznych komitetu CoTCCC. Opatrunek musi działać niezawodnie w warunkach pola walki, to znaczy: w różnych warunkach klimatycznych i geograficznych (w tym: pustynia, dżungla, góry, bagna, wybrzeże, itp.) pod wpływem związanych z tym czynników pogodowych</w:t>
      </w:r>
      <w:r w:rsidRPr="004C79FC">
        <w:rPr>
          <w:color w:val="auto"/>
        </w:rPr>
        <w:br/>
        <w:t>(w tym: woda, piach, deszcz, śnieg, błoto, wiatr, itp) oraz taktycznych (w tym: noc, dzień, użycie noktowizji, zasłon dymnych, pod ostrzałem, w pozycji leżąc, w mundurze, rękawicach i oporządzeniu taktycznym, hełmie i kamizelce kuloodpornej, itp). W zakresie wymagania szerokości bandaża elastycznego dopuszczalne jest odchylenie +/- 10%.</w:t>
      </w:r>
    </w:p>
    <w:p w:rsidR="003C1441" w:rsidRPr="004C79FC" w:rsidRDefault="003C1441" w:rsidP="008A6D2B">
      <w:pPr>
        <w:spacing w:line="276" w:lineRule="auto"/>
        <w:ind w:left="720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Opatrunek indywidualny posiada wymóg opakowania łatwego do otwierania, </w:t>
      </w:r>
      <w:r w:rsidRPr="004C79FC">
        <w:rPr>
          <w:rFonts w:ascii="Arial" w:hAnsi="Arial" w:cs="Arial"/>
        </w:rPr>
        <w:br/>
        <w:t>co oznacza, że opakowanie musi być łatwe do otwierania w warunkach pola walki, w tym w rękawicach taktyczny</w:t>
      </w:r>
      <w:r w:rsidR="008A6D2B" w:rsidRPr="004C79FC">
        <w:rPr>
          <w:rFonts w:ascii="Arial" w:hAnsi="Arial" w:cs="Arial"/>
        </w:rPr>
        <w:t>ch, przy dużej wilgotności itp.</w:t>
      </w:r>
    </w:p>
    <w:p w:rsidR="003C1441" w:rsidRPr="004C79FC" w:rsidRDefault="003C1441" w:rsidP="008A6D2B">
      <w:pPr>
        <w:spacing w:line="276" w:lineRule="auto"/>
        <w:ind w:left="720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W zakresie oznakowania opatrunek musi posiadać instrukcję użytkowania </w:t>
      </w:r>
      <w:r w:rsidRPr="004C79FC">
        <w:rPr>
          <w:rFonts w:ascii="Arial" w:hAnsi="Arial" w:cs="Arial"/>
        </w:rPr>
        <w:br/>
        <w:t>w języku pols</w:t>
      </w:r>
      <w:r w:rsidR="008A6D2B" w:rsidRPr="004C79FC">
        <w:rPr>
          <w:rFonts w:ascii="Arial" w:hAnsi="Arial" w:cs="Arial"/>
        </w:rPr>
        <w:t xml:space="preserve">kim lub w postaci piktogramów. </w:t>
      </w:r>
    </w:p>
    <w:p w:rsidR="003C1441" w:rsidRPr="004C79FC" w:rsidRDefault="003C1441" w:rsidP="008A6D2B">
      <w:pPr>
        <w:spacing w:line="276" w:lineRule="auto"/>
        <w:ind w:left="720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Opatrunek musi posiadać informacje: znak CE, termin ważności, numer serii </w:t>
      </w:r>
      <w:r w:rsidRPr="004C79FC">
        <w:rPr>
          <w:rFonts w:ascii="Arial" w:hAnsi="Arial" w:cs="Arial"/>
        </w:rPr>
        <w:br/>
        <w:t xml:space="preserve">i oznakowanie sterylności. Oznakowanie to musi być czytelne, umieszczone </w:t>
      </w:r>
      <w:r w:rsidRPr="004C79FC">
        <w:rPr>
          <w:rFonts w:ascii="Arial" w:hAnsi="Arial" w:cs="Arial"/>
        </w:rPr>
        <w:br/>
        <w:t>w sposób nieusuwalny, nie dające się dłoni</w:t>
      </w:r>
      <w:r w:rsidR="008A6D2B" w:rsidRPr="004C79FC">
        <w:rPr>
          <w:rFonts w:ascii="Arial" w:hAnsi="Arial" w:cs="Arial"/>
        </w:rPr>
        <w:t>ą zetrzeć, zmazać, czy odkleić.</w:t>
      </w:r>
    </w:p>
    <w:p w:rsidR="003C1441" w:rsidRPr="004C79FC" w:rsidRDefault="003C1441" w:rsidP="007D2B9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993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Forma opatrunku: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elastyczny bandaż o szerokości 10 cm ±10%;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wyposażony w jeden (nieruchomy) lub dwa tampony/kompresy (nieruchomy i ruchomy); 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wyposażony w element z tworzywa sztucznego zamocowany do bandaża ułatwiający zakładanie opatrunku jedną ręką, zmianę kierunku bandażowania oraz pełniący funkcję bezpośredniego ucisku na ranę po założeniu opatrunku;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wyposażony w zapinkę z tworzywa sztucznego uniemożliwiającą przypadkowe rozwinięcie po założeniu bandaża oraz mechanizm uniemożliwiający przypadkowe rozwinięcie bandaża w czasie bandażowania (taśmy samozaczepne lub przeszycie).</w:t>
      </w:r>
    </w:p>
    <w:p w:rsidR="003C1441" w:rsidRPr="004C79FC" w:rsidRDefault="003C1441" w:rsidP="008A6D2B">
      <w:pPr>
        <w:spacing w:line="276" w:lineRule="auto"/>
        <w:ind w:left="993"/>
        <w:rPr>
          <w:rFonts w:ascii="Arial" w:hAnsi="Arial" w:cs="Arial"/>
        </w:rPr>
      </w:pPr>
      <w:r w:rsidRPr="004C79FC">
        <w:rPr>
          <w:rFonts w:ascii="Arial" w:hAnsi="Arial" w:cs="Arial"/>
        </w:rPr>
        <w:t>Dopuszczalny jest opatrunek: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elastyczny bandaż o szerokości 10 cm ±10%;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wyposażony w jeden (nieruchomy) tampon/kompres w formie kieszeni, wewnątrz której znajduje się gaza wypełniająca oraz plastikowa folia;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gaza wypełniająca o wysokiej chłonności, może służyć do dodatkowego zaopatrzenia rany postrzałowej;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plastikowa folia może służyć m.in. jako opatrunek okluzyjny na rany postrzałowe klatki piersiowej;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lastRenderedPageBreak/>
        <w:t>wyposażony w element z tworzywa sztucznego zamocowany do bandaża pełniący funkcję bezpośredniego ucisku na ranę po założeniu opatrunku;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</w:tabs>
        <w:suppressAutoHyphens w:val="0"/>
        <w:spacing w:line="276" w:lineRule="auto"/>
        <w:ind w:left="1418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wyposażony w zapinkę z tworzywa sztucznego uniemożliwiającą przypadkowe rozwinięcie bandaża oraz taśmy samozaczepne – haczyk („rzep”) umieszczone na bandażu uniemożliwiające przypadkowe rozwinięcie bandaża oraz stabilizujące założony opatrunek. </w:t>
      </w:r>
    </w:p>
    <w:p w:rsidR="003C1441" w:rsidRPr="004C79FC" w:rsidRDefault="003C1441" w:rsidP="007D2B9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993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Bandaż koloru zielonego, oliwkowego, szarego lub piaskowego. Tampon/kompres w kolorze białym.</w:t>
      </w:r>
    </w:p>
    <w:p w:rsidR="003C1441" w:rsidRPr="004C79FC" w:rsidRDefault="003C1441" w:rsidP="007D2B9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993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Opatrunek sterylny.</w:t>
      </w:r>
    </w:p>
    <w:p w:rsidR="003C1441" w:rsidRPr="004C79FC" w:rsidRDefault="003C1441" w:rsidP="007D2B9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993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Opatrunek zwinięty w rolkę w opakowaniu.</w:t>
      </w:r>
    </w:p>
    <w:p w:rsidR="003C1441" w:rsidRPr="004C79FC" w:rsidRDefault="003C1441" w:rsidP="007D2B9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993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Opakowanie wodoodporne, podciśnieniowe, łatwe do otwierania (posiadające nacięcia ułatwiające otwieranie).</w:t>
      </w:r>
    </w:p>
    <w:p w:rsidR="003C1441" w:rsidRPr="004C79FC" w:rsidRDefault="003C1441" w:rsidP="007D2B9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993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Instrukcja stosowania w języku polskim lub piktogramy użycia na opakowaniu.</w:t>
      </w:r>
    </w:p>
    <w:p w:rsidR="003C1441" w:rsidRPr="004C79FC" w:rsidRDefault="003C1441" w:rsidP="007D2B9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993"/>
        <w:jc w:val="both"/>
        <w:rPr>
          <w:rFonts w:ascii="Arial" w:hAnsi="Arial" w:cs="Arial"/>
          <w:bCs/>
          <w:shd w:val="clear" w:color="auto" w:fill="FFFF00"/>
        </w:rPr>
      </w:pPr>
      <w:r w:rsidRPr="004C79FC">
        <w:rPr>
          <w:rFonts w:ascii="Arial" w:hAnsi="Arial" w:cs="Arial"/>
        </w:rPr>
        <w:t>Okres ważności minimum 5 lat.</w:t>
      </w:r>
    </w:p>
    <w:p w:rsidR="003C1441" w:rsidRPr="004C79FC" w:rsidRDefault="003C1441" w:rsidP="008A6D2B">
      <w:pPr>
        <w:spacing w:line="276" w:lineRule="auto"/>
        <w:ind w:left="993"/>
        <w:rPr>
          <w:rFonts w:ascii="Arial" w:hAnsi="Arial" w:cs="Arial"/>
        </w:rPr>
      </w:pPr>
    </w:p>
    <w:p w:rsidR="003C1441" w:rsidRPr="004C79FC" w:rsidRDefault="003C1441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</w:rPr>
        <w:t>Opatrunek na rany penetracyjne klatki piersiowej:</w:t>
      </w:r>
      <w:r w:rsidR="00086491" w:rsidRPr="004C79FC">
        <w:rPr>
          <w:rFonts w:ascii="Arial" w:hAnsi="Arial" w:cs="Arial"/>
          <w:b/>
        </w:rPr>
        <w:t xml:space="preserve"> </w:t>
      </w:r>
      <w:r w:rsidR="001A4414" w:rsidRPr="004C79FC">
        <w:rPr>
          <w:rFonts w:ascii="Arial" w:hAnsi="Arial" w:cs="Arial"/>
          <w:b/>
        </w:rPr>
        <w:t xml:space="preserve">poz. </w:t>
      </w:r>
      <w:r w:rsidR="00185C31" w:rsidRPr="004C79FC">
        <w:rPr>
          <w:rFonts w:ascii="Arial" w:hAnsi="Arial" w:cs="Arial"/>
          <w:b/>
        </w:rPr>
        <w:t>15</w:t>
      </w:r>
    </w:p>
    <w:p w:rsidR="003C1441" w:rsidRPr="004C79FC" w:rsidRDefault="003C1441" w:rsidP="008A6D2B">
      <w:pPr>
        <w:pStyle w:val="Default"/>
        <w:tabs>
          <w:tab w:val="left" w:pos="7530"/>
        </w:tabs>
        <w:spacing w:after="20" w:line="276" w:lineRule="auto"/>
        <w:ind w:left="709"/>
        <w:jc w:val="both"/>
        <w:rPr>
          <w:b/>
          <w:strike/>
          <w:color w:val="auto"/>
        </w:rPr>
      </w:pPr>
      <w:r w:rsidRPr="004C79FC">
        <w:rPr>
          <w:color w:val="auto"/>
        </w:rPr>
        <w:t>Zastosowanie: zaopatrzenie ran penetracyjnych (w tym postrzałowych) klatki piersiowej przez żołnierza przeszkolonego w zakresie udzielania pierwszej pomocy w ramach „samopomocy” lub „pomocy koleżeńskiej” SABA (ang. self aid / buddy aid) według procedur medycyny pola walki TC3 (Tactical Combat Casualty Care) określonych w wytycznych komitetu CoTCCC. Opatrunek musi działać niezawodnie w warunkach pola walki, to znaczy: w różnych warunkach klimatycznych i geograficznych (w tym: pustynia, dżungla, góry, bagna, wybrzeże, itp.) pod wpływem związanych z tym czynników pogodowych</w:t>
      </w:r>
      <w:r w:rsidR="00EE3A21" w:rsidRPr="004C79FC">
        <w:rPr>
          <w:color w:val="auto"/>
        </w:rPr>
        <w:br/>
      </w:r>
      <w:r w:rsidRPr="004C79FC">
        <w:rPr>
          <w:color w:val="auto"/>
        </w:rPr>
        <w:t>(w tym: woda, piach, deszcz, śnieg, błoto, wiatr, itp) oraz taktycznych (w tym: noc, dzień, użycie noktowizji, zasłon dymnych, pod ostrzałem, w pozycji leżące, w mundurze, rękawicach i oporządzeniu taktycznym, hełmie</w:t>
      </w:r>
      <w:r w:rsidRPr="004C79FC">
        <w:rPr>
          <w:color w:val="auto"/>
        </w:rPr>
        <w:br/>
        <w:t>i kamizelce kuloodpornej, itp).</w:t>
      </w:r>
      <w:r w:rsidR="008A6D2B" w:rsidRPr="004C79FC">
        <w:rPr>
          <w:b/>
          <w:strike/>
          <w:color w:val="auto"/>
        </w:rPr>
        <w:t xml:space="preserve"> </w:t>
      </w:r>
    </w:p>
    <w:p w:rsidR="003C1441" w:rsidRPr="004C79FC" w:rsidRDefault="003C1441" w:rsidP="008A6D2B">
      <w:pPr>
        <w:pStyle w:val="Default"/>
        <w:tabs>
          <w:tab w:val="left" w:pos="7530"/>
        </w:tabs>
        <w:spacing w:after="20" w:line="276" w:lineRule="auto"/>
        <w:ind w:left="709"/>
        <w:jc w:val="both"/>
        <w:rPr>
          <w:color w:val="auto"/>
        </w:rPr>
      </w:pPr>
      <w:r w:rsidRPr="004C79FC">
        <w:rPr>
          <w:color w:val="auto"/>
        </w:rPr>
        <w:t xml:space="preserve">Wymagany jest opatrunek samoprzylepny, z klejem o wysokiej lepkości (przez co rozumie się lepkość wystarczającą do utrzymania opatrunku szczelnie przylegającego w miejscu przyklejenia przez czas 2 godzin, podczas którego działają na niego siły związane z warunkami pola walki i transportem, takie jak: zakładanie i zdejmowanie munduru i kamizelki kuloodpornej, przemieszczanie </w:t>
      </w:r>
      <w:r w:rsidR="002B2B32" w:rsidRPr="004C79FC">
        <w:rPr>
          <w:color w:val="auto"/>
        </w:rPr>
        <w:t>związane z ewakuacją z terenu zagrożonego</w:t>
      </w:r>
      <w:r w:rsidRPr="004C79FC">
        <w:rPr>
          <w:color w:val="auto"/>
        </w:rPr>
        <w:t>.</w:t>
      </w:r>
    </w:p>
    <w:p w:rsidR="003C1441" w:rsidRPr="004C79FC" w:rsidRDefault="003C1441" w:rsidP="008A6D2B">
      <w:pPr>
        <w:pStyle w:val="Default"/>
        <w:tabs>
          <w:tab w:val="left" w:pos="7530"/>
        </w:tabs>
        <w:spacing w:after="20" w:line="276" w:lineRule="auto"/>
        <w:ind w:left="709"/>
        <w:jc w:val="both"/>
        <w:rPr>
          <w:color w:val="auto"/>
        </w:rPr>
      </w:pPr>
      <w:r w:rsidRPr="004C79FC">
        <w:rPr>
          <w:color w:val="auto"/>
        </w:rPr>
        <w:t>Wymagana jest możliwość przyklejenia opatrunku na mokre ciało</w:t>
      </w:r>
      <w:r w:rsidRPr="004C79FC">
        <w:rPr>
          <w:color w:val="auto"/>
        </w:rPr>
        <w:br/>
        <w:t>w warunkach pola walki (w tym nie dający się usunąć pot, krew, woda, owłosienie, zanieczyszczenie piaskiem</w:t>
      </w:r>
      <w:r w:rsidR="008A6D2B" w:rsidRPr="004C79FC">
        <w:rPr>
          <w:color w:val="auto"/>
        </w:rPr>
        <w:t xml:space="preserve"> i czynnikami środowiskowymi). </w:t>
      </w:r>
    </w:p>
    <w:p w:rsidR="003C1441" w:rsidRPr="004C79FC" w:rsidRDefault="003C1441" w:rsidP="008A6D2B">
      <w:pPr>
        <w:spacing w:line="276" w:lineRule="auto"/>
        <w:ind w:left="709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Wymagany jest mechanizm wentylowy w pełni funkcjonalny przy założonym mun</w:t>
      </w:r>
      <w:r w:rsidR="008A6D2B" w:rsidRPr="004C79FC">
        <w:rPr>
          <w:rFonts w:ascii="Arial" w:hAnsi="Arial" w:cs="Arial"/>
        </w:rPr>
        <w:t>durze i kamizelce kuloodpornej.</w:t>
      </w:r>
    </w:p>
    <w:p w:rsidR="003C1441" w:rsidRPr="004C79FC" w:rsidRDefault="003C1441" w:rsidP="008A6D2B">
      <w:pPr>
        <w:spacing w:line="276" w:lineRule="auto"/>
        <w:ind w:left="709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Opatrunek na rany penetracyjne klatki piersiowej posiada wymóg opakowania łatwego do otwierania, co oznacza, że opakowanie musi być łatwe do otwierania </w:t>
      </w:r>
      <w:r w:rsidRPr="004C79FC">
        <w:rPr>
          <w:rFonts w:ascii="Arial" w:hAnsi="Arial" w:cs="Arial"/>
        </w:rPr>
        <w:lastRenderedPageBreak/>
        <w:t>w warunkach pola walki, w tym w rękawicach taktycznych, przy dużej wilgotności itp.</w:t>
      </w:r>
    </w:p>
    <w:p w:rsidR="003C1441" w:rsidRPr="004C79FC" w:rsidRDefault="003C1441" w:rsidP="008A6D2B">
      <w:pPr>
        <w:spacing w:line="276" w:lineRule="auto"/>
        <w:ind w:left="709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W zakresie oznakowania opatrunek musi posiadać instrukcję użytkowania </w:t>
      </w:r>
      <w:r w:rsidRPr="004C79FC">
        <w:rPr>
          <w:rFonts w:ascii="Arial" w:hAnsi="Arial" w:cs="Arial"/>
        </w:rPr>
        <w:br/>
        <w:t>w języku pols</w:t>
      </w:r>
      <w:r w:rsidR="008A6D2B" w:rsidRPr="004C79FC">
        <w:rPr>
          <w:rFonts w:ascii="Arial" w:hAnsi="Arial" w:cs="Arial"/>
        </w:rPr>
        <w:t xml:space="preserve">kim lub w postaci piktogramów. </w:t>
      </w:r>
    </w:p>
    <w:p w:rsidR="003C1441" w:rsidRPr="004C79FC" w:rsidRDefault="003C1441" w:rsidP="008A6D2B">
      <w:pPr>
        <w:spacing w:line="276" w:lineRule="auto"/>
        <w:ind w:left="709"/>
        <w:rPr>
          <w:rFonts w:ascii="Arial" w:hAnsi="Arial" w:cs="Arial"/>
        </w:rPr>
      </w:pPr>
      <w:r w:rsidRPr="004C79FC">
        <w:rPr>
          <w:rFonts w:ascii="Arial" w:hAnsi="Arial" w:cs="Arial"/>
        </w:rPr>
        <w:t>Opatrunek musi posiadać informacje: znak CE, termin ważności, numer serii</w:t>
      </w:r>
      <w:r w:rsidRPr="004C79FC">
        <w:rPr>
          <w:rFonts w:ascii="Arial" w:hAnsi="Arial" w:cs="Arial"/>
        </w:rPr>
        <w:br/>
        <w:t>i oznakowanie sterylności. Informacje te muszą być czytelne, umieszczone</w:t>
      </w:r>
      <w:r w:rsidRPr="004C79FC">
        <w:rPr>
          <w:rFonts w:ascii="Arial" w:hAnsi="Arial" w:cs="Arial"/>
        </w:rPr>
        <w:br/>
        <w:t>w sposób nieusuwalny, nie dające się dłonią zetrzeć, zmazać, czy odk</w:t>
      </w:r>
      <w:r w:rsidR="008A6D2B" w:rsidRPr="004C79FC">
        <w:rPr>
          <w:rFonts w:ascii="Arial" w:hAnsi="Arial" w:cs="Arial"/>
        </w:rPr>
        <w:t xml:space="preserve">leić. </w:t>
      </w:r>
    </w:p>
    <w:p w:rsidR="003C1441" w:rsidRPr="004C79FC" w:rsidRDefault="003C1441" w:rsidP="007D2B9A">
      <w:pPr>
        <w:pStyle w:val="Tekstpodstawowy"/>
        <w:numPr>
          <w:ilvl w:val="0"/>
          <w:numId w:val="7"/>
        </w:numPr>
        <w:tabs>
          <w:tab w:val="clear" w:pos="1637"/>
        </w:tabs>
        <w:suppressAutoHyphens w:val="0"/>
        <w:spacing w:after="0" w:line="276" w:lineRule="auto"/>
        <w:ind w:left="709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Konstrukcja opatrunku: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uppressAutoHyphens w:val="0"/>
        <w:spacing w:line="276" w:lineRule="auto"/>
        <w:ind w:left="709" w:hanging="11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kształt okrągły lub owalny o średnicy minimum 13cm lub o wymiarach minimum 13cm x 13 cm w kształcie prostokąta lub kwadratu, dopuszczalnie </w:t>
      </w:r>
      <w:r w:rsidRPr="004C79FC">
        <w:rPr>
          <w:rFonts w:ascii="Arial" w:hAnsi="Arial" w:cs="Arial"/>
        </w:rPr>
        <w:br/>
        <w:t>z zaokrąglonymi narożnikami;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uppressAutoHyphens w:val="0"/>
        <w:spacing w:line="276" w:lineRule="auto"/>
        <w:ind w:left="709" w:hanging="11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wentylowy: z trójdzielną zastawką jednokierunkową lub wykorzystujący zastawkową metodę opatrywania odmy otwartej poprzez pokrycie otworu rany tworzywem sztucznym (folią) z wylotem (lub wylotami) powietrza poza obszarem rany (folia musi w sposób skuteczny spełniać funkcję zastawki/zaworu jednokierunkowego) lub komplet 2 szt opatrunków okluzyjnych pokrywających szczelinie otwory ran ( rany wlotowej i wylotowej), bez mechanizmu wentylowego;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uppressAutoHyphens w:val="0"/>
        <w:spacing w:line="276" w:lineRule="auto"/>
        <w:ind w:left="709" w:hanging="11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opatrunek posiada uchwyt (lub uchwyty) ułatwiające oddzielenie opatrunku samoprzylepnego od folii osłaniającej;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uppressAutoHyphens w:val="0"/>
        <w:spacing w:line="276" w:lineRule="auto"/>
        <w:ind w:left="709" w:hanging="11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opatrunek zawiera gazę lub włókninę do oczyszczenia rany z</w:t>
      </w:r>
      <w:r w:rsidR="00EE3A21" w:rsidRPr="004C79FC">
        <w:rPr>
          <w:rFonts w:ascii="Arial" w:hAnsi="Arial" w:cs="Arial"/>
        </w:rPr>
        <w:t xml:space="preserve"> </w:t>
      </w:r>
      <w:r w:rsidRPr="004C79FC">
        <w:rPr>
          <w:rFonts w:ascii="Arial" w:hAnsi="Arial" w:cs="Arial"/>
        </w:rPr>
        <w:t>płynów</w:t>
      </w:r>
      <w:r w:rsidRPr="004C79FC">
        <w:rPr>
          <w:rFonts w:ascii="Arial" w:hAnsi="Arial" w:cs="Arial"/>
        </w:rPr>
        <w:br/>
        <w:t>i zabrudzenia przed jego przyklejeniem. Dopuszczalne są opatrunki bez gazy lub włókniny.</w:t>
      </w:r>
    </w:p>
    <w:p w:rsidR="003C1441" w:rsidRPr="004C79FC" w:rsidRDefault="003C1441" w:rsidP="007D2B9A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uppressAutoHyphens w:val="0"/>
        <w:spacing w:line="276" w:lineRule="auto"/>
        <w:ind w:left="709" w:hanging="11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samoprzylepny, z klejem o wysokiej lepkości, możliwość przyklejenia opatrunku na mokre ciało (pot, krew).</w:t>
      </w:r>
    </w:p>
    <w:p w:rsidR="003C1441" w:rsidRPr="004C79FC" w:rsidRDefault="003C1441" w:rsidP="007D2B9A">
      <w:pPr>
        <w:pStyle w:val="Tekstpodstawowy"/>
        <w:numPr>
          <w:ilvl w:val="0"/>
          <w:numId w:val="7"/>
        </w:numPr>
        <w:tabs>
          <w:tab w:val="clear" w:pos="1637"/>
          <w:tab w:val="num" w:pos="774"/>
        </w:tabs>
        <w:suppressAutoHyphens w:val="0"/>
        <w:spacing w:after="0" w:line="276" w:lineRule="auto"/>
        <w:ind w:left="709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 xml:space="preserve">Opakowanie wodoodporne, łatwe do otwierania (posiadające nacięcia ułatwiające otwieranie). Dopuszczalne jest opakowanie podciśnieniowe. Dopuszczalne jest opakowanie chroniące przed zamoczeniem typu foliowo-papierowe, bez nacięć ułatwiających otwieranie. </w:t>
      </w:r>
    </w:p>
    <w:p w:rsidR="003C1441" w:rsidRPr="004C79FC" w:rsidRDefault="003C1441" w:rsidP="007D2B9A">
      <w:pPr>
        <w:pStyle w:val="Tekstpodstawowy"/>
        <w:numPr>
          <w:ilvl w:val="0"/>
          <w:numId w:val="7"/>
        </w:numPr>
        <w:tabs>
          <w:tab w:val="clear" w:pos="1637"/>
        </w:tabs>
        <w:suppressAutoHyphens w:val="0"/>
        <w:spacing w:after="0" w:line="276" w:lineRule="auto"/>
        <w:ind w:left="709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Opakowanie o jak najmniejszych wymiarach umożliwiających swobodne umieszczenie opatrunku w opakowaniu IPMed.</w:t>
      </w:r>
    </w:p>
    <w:p w:rsidR="003C1441" w:rsidRPr="004C79FC" w:rsidRDefault="003C1441" w:rsidP="007D2B9A">
      <w:pPr>
        <w:pStyle w:val="Tekstpodstawowy"/>
        <w:numPr>
          <w:ilvl w:val="0"/>
          <w:numId w:val="7"/>
        </w:numPr>
        <w:tabs>
          <w:tab w:val="clear" w:pos="1637"/>
        </w:tabs>
        <w:suppressAutoHyphens w:val="0"/>
        <w:spacing w:after="0" w:line="276" w:lineRule="auto"/>
        <w:ind w:left="709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Instrukcja stosowania w języku polskim lub piktogramy użycia na opakowaniu.</w:t>
      </w:r>
    </w:p>
    <w:p w:rsidR="008A6D2B" w:rsidRPr="004C79FC" w:rsidRDefault="003C1441" w:rsidP="007D2B9A">
      <w:pPr>
        <w:pStyle w:val="Tekstpodstawowy"/>
        <w:numPr>
          <w:ilvl w:val="0"/>
          <w:numId w:val="7"/>
        </w:numPr>
        <w:tabs>
          <w:tab w:val="clear" w:pos="1637"/>
        </w:tabs>
        <w:suppressAutoHyphens w:val="0"/>
        <w:spacing w:after="0" w:line="276" w:lineRule="auto"/>
        <w:ind w:left="709" w:right="-64"/>
        <w:jc w:val="both"/>
        <w:rPr>
          <w:rFonts w:ascii="Arial" w:hAnsi="Arial" w:cs="Arial"/>
        </w:rPr>
      </w:pPr>
      <w:r w:rsidRPr="004C79FC">
        <w:rPr>
          <w:rFonts w:ascii="Arial" w:hAnsi="Arial" w:cs="Arial"/>
        </w:rPr>
        <w:t>Okres ważności minimum 4 lat.</w:t>
      </w:r>
    </w:p>
    <w:p w:rsidR="008A6D2B" w:rsidRPr="004C79FC" w:rsidRDefault="008A6D2B" w:rsidP="008A6D2B">
      <w:pPr>
        <w:pStyle w:val="Tekstpodstawowy"/>
        <w:suppressAutoHyphens w:val="0"/>
        <w:spacing w:after="0" w:line="276" w:lineRule="auto"/>
        <w:ind w:left="709" w:right="-64"/>
        <w:jc w:val="both"/>
        <w:rPr>
          <w:rFonts w:ascii="Arial" w:hAnsi="Arial" w:cs="Arial"/>
        </w:rPr>
      </w:pPr>
    </w:p>
    <w:p w:rsidR="005766AA" w:rsidRPr="004C79FC" w:rsidRDefault="005766AA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  <w:sz w:val="22"/>
          <w:szCs w:val="22"/>
        </w:rPr>
        <w:t>Opatrunek oczny</w:t>
      </w:r>
      <w:r w:rsidRPr="004C79FC">
        <w:rPr>
          <w:rFonts w:ascii="Arial" w:hAnsi="Arial" w:cs="Arial"/>
          <w:sz w:val="22"/>
          <w:szCs w:val="22"/>
        </w:rPr>
        <w:t>:</w:t>
      </w:r>
      <w:r w:rsidR="00086491" w:rsidRPr="004C79FC">
        <w:rPr>
          <w:rFonts w:ascii="Arial" w:hAnsi="Arial" w:cs="Arial"/>
          <w:sz w:val="22"/>
          <w:szCs w:val="22"/>
        </w:rPr>
        <w:t xml:space="preserve"> </w:t>
      </w:r>
      <w:r w:rsidR="001A4414" w:rsidRPr="004C79FC">
        <w:rPr>
          <w:rFonts w:ascii="Arial" w:hAnsi="Arial" w:cs="Arial"/>
          <w:b/>
          <w:sz w:val="22"/>
          <w:szCs w:val="22"/>
        </w:rPr>
        <w:t>poz.</w:t>
      </w:r>
      <w:r w:rsidR="001A4414" w:rsidRPr="004C79FC">
        <w:rPr>
          <w:rFonts w:ascii="Arial" w:hAnsi="Arial" w:cs="Arial"/>
          <w:sz w:val="22"/>
          <w:szCs w:val="22"/>
        </w:rPr>
        <w:t xml:space="preserve"> </w:t>
      </w:r>
      <w:r w:rsidR="00196F86" w:rsidRPr="004C79FC">
        <w:rPr>
          <w:rFonts w:ascii="Arial" w:hAnsi="Arial" w:cs="Arial"/>
          <w:b/>
          <w:sz w:val="22"/>
          <w:szCs w:val="22"/>
        </w:rPr>
        <w:t>135</w:t>
      </w:r>
    </w:p>
    <w:p w:rsidR="005766AA" w:rsidRPr="004C79FC" w:rsidRDefault="005766AA" w:rsidP="007D2B9A">
      <w:pPr>
        <w:numPr>
          <w:ilvl w:val="0"/>
          <w:numId w:val="14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 xml:space="preserve">Ściśle przylegający do skóry wokół oka. </w:t>
      </w:r>
    </w:p>
    <w:p w:rsidR="005766AA" w:rsidRPr="004C79FC" w:rsidRDefault="005766AA" w:rsidP="007D2B9A">
      <w:pPr>
        <w:numPr>
          <w:ilvl w:val="0"/>
          <w:numId w:val="14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 xml:space="preserve">Chroni oko przed intensywnym światłem. </w:t>
      </w:r>
    </w:p>
    <w:p w:rsidR="005766AA" w:rsidRPr="004C79FC" w:rsidRDefault="005766AA" w:rsidP="007D2B9A">
      <w:pPr>
        <w:numPr>
          <w:ilvl w:val="0"/>
          <w:numId w:val="14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Warstwa nieprzylepna umożliwia swobodne ruchy gałki ocznej.</w:t>
      </w:r>
    </w:p>
    <w:p w:rsidR="005766AA" w:rsidRPr="004C79FC" w:rsidRDefault="005766AA" w:rsidP="007D2B9A">
      <w:pPr>
        <w:numPr>
          <w:ilvl w:val="0"/>
          <w:numId w:val="14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Style w:val="Pogrubienie"/>
          <w:rFonts w:ascii="Arial" w:hAnsi="Arial" w:cs="Arial"/>
          <w:b w:val="0"/>
          <w:sz w:val="22"/>
          <w:szCs w:val="22"/>
        </w:rPr>
        <w:t>Rozmiar:</w:t>
      </w:r>
      <w:r w:rsidRPr="004C79FC">
        <w:rPr>
          <w:rStyle w:val="Pogrubienie"/>
          <w:rFonts w:ascii="Arial" w:hAnsi="Arial" w:cs="Arial"/>
          <w:sz w:val="22"/>
          <w:szCs w:val="22"/>
        </w:rPr>
        <w:t> </w:t>
      </w:r>
      <w:r w:rsidRPr="004C79FC">
        <w:rPr>
          <w:rFonts w:ascii="Arial" w:hAnsi="Arial" w:cs="Arial"/>
          <w:sz w:val="22"/>
          <w:szCs w:val="22"/>
        </w:rPr>
        <w:t>50-70 mm ÷ 70-85 mm.</w:t>
      </w:r>
    </w:p>
    <w:p w:rsidR="005766AA" w:rsidRPr="004C79FC" w:rsidRDefault="005766AA" w:rsidP="008A6D2B">
      <w:pPr>
        <w:pStyle w:val="Tekstpodstawowy"/>
        <w:suppressAutoHyphens w:val="0"/>
        <w:spacing w:after="0" w:line="276" w:lineRule="auto"/>
        <w:ind w:left="567" w:right="-64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sz w:val="22"/>
          <w:szCs w:val="22"/>
        </w:rPr>
        <w:t>Opakowanie.</w:t>
      </w:r>
    </w:p>
    <w:p w:rsidR="005766AA" w:rsidRPr="004C79FC" w:rsidRDefault="005766AA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</w:rPr>
      </w:pPr>
    </w:p>
    <w:p w:rsidR="004D0315" w:rsidRPr="004C79FC" w:rsidRDefault="004D0315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  <w:sz w:val="22"/>
          <w:szCs w:val="22"/>
        </w:rPr>
        <w:t>Przylepiec bez opatrunku</w:t>
      </w:r>
      <w:r w:rsidRPr="004C79FC">
        <w:rPr>
          <w:rFonts w:ascii="Arial" w:hAnsi="Arial" w:cs="Arial"/>
          <w:sz w:val="22"/>
          <w:szCs w:val="22"/>
        </w:rPr>
        <w:t>:</w:t>
      </w:r>
      <w:r w:rsidR="00086491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196F86" w:rsidRPr="004C79FC">
        <w:rPr>
          <w:rFonts w:ascii="Arial" w:hAnsi="Arial" w:cs="Arial"/>
          <w:b/>
          <w:sz w:val="22"/>
          <w:szCs w:val="22"/>
        </w:rPr>
        <w:t>157</w:t>
      </w:r>
    </w:p>
    <w:p w:rsidR="004D0315" w:rsidRPr="004C79FC" w:rsidRDefault="004D0315" w:rsidP="007D2B9A">
      <w:pPr>
        <w:numPr>
          <w:ilvl w:val="0"/>
          <w:numId w:val="15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Przylepiec na jedwabiu z hipoalergicznym klejem o dużej przylepności również po zamoczeniu.</w:t>
      </w:r>
    </w:p>
    <w:p w:rsidR="004D0315" w:rsidRPr="004C79FC" w:rsidRDefault="004D0315" w:rsidP="007D2B9A">
      <w:pPr>
        <w:numPr>
          <w:ilvl w:val="0"/>
          <w:numId w:val="15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lastRenderedPageBreak/>
        <w:t>Wymiary 2,5 cm x 5 m.</w:t>
      </w:r>
    </w:p>
    <w:p w:rsidR="004D0315" w:rsidRPr="004C79FC" w:rsidRDefault="004D0315" w:rsidP="007D2B9A">
      <w:pPr>
        <w:numPr>
          <w:ilvl w:val="0"/>
          <w:numId w:val="15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Łatwy dzielenie bez użycia nożyczek (obustronnie ząbkowane brzegi), nawinięty na plastikową szpulę (tuleję) bez osłony (kołnierza).</w:t>
      </w:r>
    </w:p>
    <w:p w:rsidR="004D0315" w:rsidRPr="004C79FC" w:rsidRDefault="004D0315" w:rsidP="008A6D2B">
      <w:pPr>
        <w:pStyle w:val="Tekstpodstawowy"/>
        <w:suppressAutoHyphens w:val="0"/>
        <w:spacing w:after="0" w:line="276" w:lineRule="auto"/>
        <w:ind w:left="567" w:right="-64"/>
        <w:jc w:val="both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Dopuszczalny jest przylepiec na szpuli wykonanej z utwardzonej tektury / papieru.</w:t>
      </w:r>
    </w:p>
    <w:p w:rsidR="004D0315" w:rsidRPr="004C79FC" w:rsidRDefault="004D0315" w:rsidP="008A6D2B">
      <w:pPr>
        <w:pStyle w:val="Tekstpodstawowy"/>
        <w:suppressAutoHyphens w:val="0"/>
        <w:spacing w:after="0" w:line="276" w:lineRule="auto"/>
        <w:ind w:left="567" w:right="-64"/>
        <w:jc w:val="both"/>
        <w:rPr>
          <w:rFonts w:ascii="Arial" w:hAnsi="Arial" w:cs="Arial"/>
          <w:sz w:val="22"/>
          <w:szCs w:val="22"/>
          <w:lang w:eastAsia="pl-PL"/>
        </w:rPr>
      </w:pPr>
    </w:p>
    <w:p w:rsidR="004D0315" w:rsidRPr="004C79FC" w:rsidRDefault="004D0315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  <w:sz w:val="22"/>
          <w:szCs w:val="22"/>
        </w:rPr>
        <w:t>Plaster z opatrunkiem</w:t>
      </w:r>
      <w:r w:rsidRPr="004C79FC">
        <w:rPr>
          <w:rFonts w:ascii="Arial" w:hAnsi="Arial" w:cs="Arial"/>
          <w:sz w:val="22"/>
          <w:szCs w:val="22"/>
        </w:rPr>
        <w:t>:</w:t>
      </w:r>
      <w:r w:rsidR="00086491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196F86" w:rsidRPr="004C79FC">
        <w:rPr>
          <w:rFonts w:ascii="Arial" w:hAnsi="Arial" w:cs="Arial"/>
          <w:b/>
          <w:sz w:val="22"/>
          <w:szCs w:val="22"/>
        </w:rPr>
        <w:t>145</w:t>
      </w:r>
    </w:p>
    <w:p w:rsidR="004D0315" w:rsidRPr="004C79FC" w:rsidRDefault="004D0315" w:rsidP="007D2B9A">
      <w:pPr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Plaster wykonany z materiału o dużej przepuszczalności pary wodnej i powietrza, hipoalergiczny, klej o dużej przylepności nawet po zamoczeniu.</w:t>
      </w:r>
    </w:p>
    <w:p w:rsidR="004D0315" w:rsidRPr="004C79FC" w:rsidRDefault="004D0315" w:rsidP="008A6D2B">
      <w:pPr>
        <w:pStyle w:val="Tekstpodstawowy"/>
        <w:suppressAutoHyphens w:val="0"/>
        <w:spacing w:after="0" w:line="276" w:lineRule="auto"/>
        <w:ind w:left="567" w:right="-64"/>
        <w:jc w:val="both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Wymiary 6 cm x 1 m.</w:t>
      </w:r>
    </w:p>
    <w:p w:rsidR="004D0315" w:rsidRPr="004C79FC" w:rsidRDefault="004D0315" w:rsidP="008A6D2B">
      <w:pPr>
        <w:pStyle w:val="Tekstpodstawowy"/>
        <w:suppressAutoHyphens w:val="0"/>
        <w:spacing w:after="0" w:line="276" w:lineRule="auto"/>
        <w:ind w:left="567" w:right="-64"/>
        <w:jc w:val="both"/>
        <w:rPr>
          <w:rFonts w:ascii="Arial" w:hAnsi="Arial" w:cs="Arial"/>
          <w:b/>
        </w:rPr>
      </w:pPr>
    </w:p>
    <w:p w:rsidR="004D0315" w:rsidRPr="004C79FC" w:rsidRDefault="004D0315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567" w:right="-64" w:hanging="283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b/>
          <w:sz w:val="22"/>
          <w:szCs w:val="22"/>
        </w:rPr>
        <w:t>Rurka intubacyjna</w:t>
      </w:r>
      <w:r w:rsidR="008A6D2B" w:rsidRPr="004C79FC">
        <w:rPr>
          <w:rFonts w:ascii="Arial" w:hAnsi="Arial" w:cs="Arial"/>
          <w:b/>
          <w:sz w:val="22"/>
          <w:szCs w:val="22"/>
        </w:rPr>
        <w:t>:</w:t>
      </w:r>
      <w:r w:rsidR="00086491" w:rsidRPr="004C79FC">
        <w:rPr>
          <w:rFonts w:ascii="Arial" w:hAnsi="Arial" w:cs="Arial"/>
          <w:b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040278" w:rsidRPr="004C79FC">
        <w:rPr>
          <w:rFonts w:ascii="Arial" w:hAnsi="Arial" w:cs="Arial"/>
          <w:b/>
          <w:sz w:val="22"/>
          <w:szCs w:val="22"/>
        </w:rPr>
        <w:t>176 - 180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bCs/>
          <w:sz w:val="22"/>
          <w:szCs w:val="22"/>
          <w:lang w:eastAsia="pl-PL"/>
        </w:rPr>
      </w:pPr>
      <w:r w:rsidRPr="004C79FC">
        <w:rPr>
          <w:rFonts w:ascii="Arial" w:hAnsi="Arial" w:cs="Arial"/>
          <w:bCs/>
          <w:sz w:val="22"/>
          <w:szCs w:val="22"/>
          <w:lang w:eastAsia="pl-PL"/>
        </w:rPr>
        <w:t>Jednorazowego użytku, sterylna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Rozmiar: 7 – 1 szt.; 7,5 – 1 szt.; 8 – 1 szt.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bCs/>
          <w:sz w:val="22"/>
          <w:szCs w:val="22"/>
          <w:lang w:eastAsia="pl-PL"/>
        </w:rPr>
      </w:pPr>
      <w:r w:rsidRPr="004C79FC">
        <w:rPr>
          <w:rFonts w:ascii="Arial" w:hAnsi="Arial" w:cs="Arial"/>
          <w:bCs/>
          <w:sz w:val="22"/>
          <w:szCs w:val="22"/>
          <w:lang w:eastAsia="pl-PL"/>
        </w:rPr>
        <w:t xml:space="preserve">Wykonana z </w:t>
      </w:r>
      <w:r w:rsidRPr="004C79FC">
        <w:rPr>
          <w:rFonts w:ascii="Arial" w:hAnsi="Arial" w:cs="Arial"/>
          <w:sz w:val="22"/>
          <w:szCs w:val="22"/>
          <w:lang w:eastAsia="pl-PL"/>
        </w:rPr>
        <w:t>wysokiej jakości medycznego PCV, silikonowana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bCs/>
          <w:sz w:val="22"/>
          <w:szCs w:val="22"/>
          <w:lang w:eastAsia="pl-PL"/>
        </w:rPr>
      </w:pPr>
      <w:r w:rsidRPr="004C79FC">
        <w:rPr>
          <w:rFonts w:ascii="Arial" w:hAnsi="Arial" w:cs="Arial"/>
          <w:bCs/>
          <w:sz w:val="22"/>
          <w:szCs w:val="22"/>
          <w:lang w:eastAsia="pl-PL"/>
        </w:rPr>
        <w:t xml:space="preserve">Niskociśnieniowy mankiet uszczelniający typu HI-LO 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Znaczniki głębokości oznaczone cyframi i kreskami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Znacznik RTG na całej długości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Balonik kontrolny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Zaokrąglone zakończenie rurki z otworem Murphiego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Łącznik 15 mm trwale połączony z rurką i zgodny z ISO 5356-1, dopuszczalny jest łącznik, który nie jest trwale połączony z rurką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Dobrze widoczne oznaczenie rozmiaru i średnicy wewnętrznej rurki</w:t>
      </w:r>
    </w:p>
    <w:p w:rsidR="004D0315" w:rsidRPr="004C79FC" w:rsidRDefault="004D0315" w:rsidP="007D2B9A">
      <w:pPr>
        <w:numPr>
          <w:ilvl w:val="0"/>
          <w:numId w:val="17"/>
        </w:numPr>
        <w:suppressAutoHyphens w:val="0"/>
        <w:spacing w:line="276" w:lineRule="auto"/>
        <w:rPr>
          <w:rFonts w:ascii="Arial" w:hAnsi="Arial" w:cs="Arial"/>
          <w:bCs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Pakowana pojedynczo, sterylnie, opakowanie folia-papier o wymiarach maksymalnie 12cm x 22cm.</w:t>
      </w:r>
    </w:p>
    <w:p w:rsidR="004D0315" w:rsidRPr="004C79FC" w:rsidRDefault="008A6D2B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b/>
        </w:rPr>
      </w:pPr>
      <w:r w:rsidRPr="004C79FC">
        <w:rPr>
          <w:rFonts w:ascii="Arial" w:hAnsi="Arial" w:cs="Arial"/>
          <w:sz w:val="22"/>
          <w:szCs w:val="22"/>
          <w:lang w:eastAsia="pl-PL"/>
        </w:rPr>
        <w:t xml:space="preserve">      </w:t>
      </w:r>
      <w:r w:rsidR="004D0315" w:rsidRPr="004C79FC">
        <w:rPr>
          <w:rFonts w:ascii="Arial" w:hAnsi="Arial" w:cs="Arial"/>
          <w:sz w:val="22"/>
          <w:szCs w:val="22"/>
          <w:lang w:eastAsia="pl-PL"/>
        </w:rPr>
        <w:t>Okres ważności rurki intubacyjnej minimum 5 lat.</w:t>
      </w:r>
    </w:p>
    <w:p w:rsidR="004D0315" w:rsidRPr="004C79FC" w:rsidRDefault="004D0315" w:rsidP="008A6D2B">
      <w:pPr>
        <w:spacing w:line="276" w:lineRule="auto"/>
        <w:rPr>
          <w:rFonts w:ascii="Arial" w:hAnsi="Arial" w:cs="Arial"/>
          <w:b/>
        </w:rPr>
      </w:pPr>
    </w:p>
    <w:p w:rsidR="004D0315" w:rsidRPr="004C79FC" w:rsidRDefault="004D0315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284" w:right="-64" w:firstLine="0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b/>
          <w:sz w:val="22"/>
          <w:szCs w:val="22"/>
        </w:rPr>
        <w:t xml:space="preserve">Rurka krtaniowa </w:t>
      </w:r>
      <w:r w:rsidRPr="004C79FC">
        <w:rPr>
          <w:rFonts w:ascii="Arial" w:hAnsi="Arial" w:cs="Arial"/>
          <w:sz w:val="22"/>
          <w:szCs w:val="22"/>
        </w:rPr>
        <w:t>:</w:t>
      </w:r>
      <w:r w:rsidR="00086491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040278" w:rsidRPr="004C79FC">
        <w:rPr>
          <w:rFonts w:ascii="Arial" w:hAnsi="Arial" w:cs="Arial"/>
          <w:b/>
          <w:sz w:val="22"/>
          <w:szCs w:val="22"/>
        </w:rPr>
        <w:t>181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 </w:t>
      </w:r>
      <w:r w:rsidR="00086491" w:rsidRPr="004C79FC">
        <w:rPr>
          <w:rFonts w:ascii="Arial" w:hAnsi="Arial" w:cs="Arial"/>
          <w:b/>
          <w:sz w:val="22"/>
          <w:szCs w:val="22"/>
        </w:rPr>
        <w:t>-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 </w:t>
      </w:r>
      <w:r w:rsidR="00040278" w:rsidRPr="004C79FC">
        <w:rPr>
          <w:rFonts w:ascii="Arial" w:hAnsi="Arial" w:cs="Arial"/>
          <w:b/>
          <w:sz w:val="22"/>
          <w:szCs w:val="22"/>
        </w:rPr>
        <w:t>184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Style w:val="Pogrubienie"/>
          <w:rFonts w:ascii="Arial" w:hAnsi="Arial" w:cs="Arial"/>
          <w:b w:val="0"/>
          <w:sz w:val="22"/>
          <w:szCs w:val="22"/>
        </w:rPr>
      </w:pPr>
      <w:r w:rsidRPr="004C79FC">
        <w:rPr>
          <w:rStyle w:val="Pogrubienie"/>
          <w:rFonts w:ascii="Arial" w:hAnsi="Arial" w:cs="Arial"/>
          <w:b w:val="0"/>
          <w:sz w:val="22"/>
          <w:szCs w:val="22"/>
        </w:rPr>
        <w:t>Typ LT-D.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Style w:val="Pogrubienie"/>
          <w:rFonts w:ascii="Arial" w:hAnsi="Arial" w:cs="Arial"/>
          <w:b w:val="0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Dopuszczalna jest rurka krtaniowa typu LTS-D przy zachowaniu pozostałych wymagań.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Style w:val="Pogrubienie"/>
          <w:rFonts w:ascii="Arial" w:hAnsi="Arial" w:cs="Arial"/>
          <w:b w:val="0"/>
          <w:sz w:val="22"/>
          <w:szCs w:val="22"/>
        </w:rPr>
      </w:pPr>
      <w:r w:rsidRPr="004C79FC">
        <w:rPr>
          <w:rStyle w:val="Pogrubienie"/>
          <w:rFonts w:ascii="Arial" w:hAnsi="Arial" w:cs="Arial"/>
          <w:b w:val="0"/>
          <w:sz w:val="22"/>
          <w:szCs w:val="22"/>
        </w:rPr>
        <w:t>Jednorazowego użytku.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Rozmiar: 3 – 1 szt.; 4 – 1 szt.; 5 – 1 szt., oznakowane różnymi kolorami.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4C79FC">
        <w:rPr>
          <w:rFonts w:ascii="Arial" w:hAnsi="Arial" w:cs="Arial"/>
          <w:bCs/>
          <w:sz w:val="22"/>
          <w:szCs w:val="22"/>
        </w:rPr>
        <w:t>Wykonana z przezroczystego termoplastycznego PCV.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Dwa niskociśnieniowe mankiety uszczelniające: dystalny o małej objętości, który po założeniu znajdować się będzie na wysokości wejścia do przełyku oraz proksymalny o dużej objętości umiejscowiony w jamie nosowo-gardłowej.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Style w:val="Pogrubienie"/>
          <w:rFonts w:ascii="Arial" w:hAnsi="Arial" w:cs="Arial"/>
          <w:b w:val="0"/>
          <w:sz w:val="22"/>
          <w:szCs w:val="22"/>
        </w:rPr>
      </w:pPr>
      <w:r w:rsidRPr="004C79FC">
        <w:rPr>
          <w:rStyle w:val="Pogrubienie"/>
          <w:rFonts w:ascii="Arial" w:hAnsi="Arial" w:cs="Arial"/>
          <w:b w:val="0"/>
          <w:sz w:val="22"/>
          <w:szCs w:val="22"/>
        </w:rPr>
        <w:t>Pojedynczy kanał oddechowy zakończony ślepo, z otworem na wysokości wejścia do tchawicy, przystosowanym do odsysania wydzieliny.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Oba mankiety zasilane jednym, wspólnym przewodem, zakończonym balonikiem kontrolnym.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Znaczniki głębokości oznaczone cyframi i kreskami.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Znacznik RTG na całej długości.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 xml:space="preserve">Łącznik 15 mm trwale połączony z rurką i zgodny z ISO 5356-1. </w:t>
      </w:r>
    </w:p>
    <w:p w:rsidR="004D0315" w:rsidRPr="004C79FC" w:rsidRDefault="004D0315" w:rsidP="007D2B9A">
      <w:pPr>
        <w:numPr>
          <w:ilvl w:val="0"/>
          <w:numId w:val="18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Pakowana pojedynczo, sterylnie, opakowanie folia-papier.</w:t>
      </w:r>
    </w:p>
    <w:p w:rsidR="004D0315" w:rsidRPr="004C79FC" w:rsidRDefault="004D0315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Okres ważności rurki krtaniowej minimum 5 lat.</w:t>
      </w:r>
    </w:p>
    <w:p w:rsidR="004D0315" w:rsidRPr="004C79FC" w:rsidRDefault="004D0315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b/>
          <w:sz w:val="22"/>
          <w:szCs w:val="22"/>
        </w:rPr>
      </w:pPr>
    </w:p>
    <w:p w:rsidR="008A6D2B" w:rsidRPr="004C79FC" w:rsidRDefault="008A6D2B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b/>
          <w:sz w:val="22"/>
          <w:szCs w:val="22"/>
        </w:rPr>
      </w:pPr>
    </w:p>
    <w:p w:rsidR="004D0315" w:rsidRPr="004C79FC" w:rsidRDefault="00A44D99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right="-64" w:hanging="2203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b/>
          <w:sz w:val="22"/>
          <w:szCs w:val="22"/>
        </w:rPr>
        <w:lastRenderedPageBreak/>
        <w:t>Igła do odbarczania odmy prężnej</w:t>
      </w:r>
      <w:r w:rsidR="004D0315" w:rsidRPr="004C79FC">
        <w:rPr>
          <w:rFonts w:ascii="Arial" w:hAnsi="Arial" w:cs="Arial"/>
          <w:b/>
          <w:sz w:val="22"/>
          <w:szCs w:val="22"/>
        </w:rPr>
        <w:t xml:space="preserve"> </w:t>
      </w:r>
      <w:r w:rsidR="004D0315" w:rsidRPr="004C79FC">
        <w:rPr>
          <w:rFonts w:ascii="Arial" w:hAnsi="Arial" w:cs="Arial"/>
          <w:sz w:val="22"/>
          <w:szCs w:val="22"/>
        </w:rPr>
        <w:t>:</w:t>
      </w:r>
      <w:r w:rsidR="00086491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185C31" w:rsidRPr="004C79FC">
        <w:rPr>
          <w:rFonts w:ascii="Arial" w:hAnsi="Arial" w:cs="Arial"/>
          <w:b/>
          <w:sz w:val="22"/>
          <w:szCs w:val="22"/>
        </w:rPr>
        <w:t>12</w:t>
      </w:r>
    </w:p>
    <w:p w:rsidR="00A44D99" w:rsidRPr="004C79FC" w:rsidRDefault="00A44D99" w:rsidP="007D2B9A">
      <w:pPr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Jednorazowa.</w:t>
      </w:r>
    </w:p>
    <w:p w:rsidR="00A44D99" w:rsidRPr="004C79FC" w:rsidRDefault="00A44D99" w:rsidP="007D2B9A">
      <w:pPr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val="it-IT" w:eastAsia="pl-PL"/>
        </w:rPr>
      </w:pPr>
      <w:r w:rsidRPr="004C79FC">
        <w:rPr>
          <w:rFonts w:ascii="Arial" w:hAnsi="Arial" w:cs="Arial"/>
          <w:sz w:val="22"/>
          <w:szCs w:val="22"/>
          <w:lang w:val="it-IT" w:eastAsia="pl-PL"/>
        </w:rPr>
        <w:t>Rozmiar: 14 GA 3,25 IN (2,1 mm x 83 mm).</w:t>
      </w:r>
    </w:p>
    <w:p w:rsidR="00A44D99" w:rsidRPr="004C79FC" w:rsidRDefault="00A44D99" w:rsidP="007D2B9A">
      <w:pPr>
        <w:numPr>
          <w:ilvl w:val="0"/>
          <w:numId w:val="19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Pakowana sterylnie, opakowanie foliowo papierowe.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Okres ważności minimum 5 lata.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  <w:lang w:eastAsia="pl-PL"/>
        </w:rPr>
      </w:pPr>
    </w:p>
    <w:p w:rsidR="00A44D99" w:rsidRPr="004C79FC" w:rsidRDefault="00A44D99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426" w:right="-64" w:hanging="142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b/>
          <w:sz w:val="22"/>
          <w:szCs w:val="22"/>
        </w:rPr>
        <w:t xml:space="preserve">Opatrunek hydrożelowy </w:t>
      </w:r>
      <w:r w:rsidRPr="004C79FC">
        <w:rPr>
          <w:rFonts w:ascii="Arial" w:hAnsi="Arial" w:cs="Arial"/>
          <w:sz w:val="22"/>
          <w:szCs w:val="22"/>
        </w:rPr>
        <w:t>:</w:t>
      </w:r>
      <w:r w:rsidR="000542B8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196F86" w:rsidRPr="004C79FC">
        <w:rPr>
          <w:rFonts w:ascii="Arial" w:hAnsi="Arial" w:cs="Arial"/>
          <w:b/>
          <w:sz w:val="22"/>
          <w:szCs w:val="22"/>
        </w:rPr>
        <w:t>16</w:t>
      </w:r>
      <w:r w:rsidR="000542B8" w:rsidRPr="004C79FC">
        <w:rPr>
          <w:rFonts w:ascii="Arial" w:hAnsi="Arial" w:cs="Arial"/>
          <w:b/>
          <w:sz w:val="22"/>
          <w:szCs w:val="22"/>
        </w:rPr>
        <w:t>-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  </w:t>
      </w:r>
      <w:r w:rsidR="00185C31" w:rsidRPr="004C79FC">
        <w:rPr>
          <w:rFonts w:ascii="Arial" w:hAnsi="Arial" w:cs="Arial"/>
          <w:b/>
          <w:sz w:val="22"/>
          <w:szCs w:val="22"/>
        </w:rPr>
        <w:t>19</w:t>
      </w:r>
    </w:p>
    <w:p w:rsidR="00A44D99" w:rsidRPr="004C79FC" w:rsidRDefault="00A44D99" w:rsidP="007D2B9A">
      <w:pPr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>Opatrunek przeznaczony do stosowania na twarz, posiada specjalne wycięcia</w:t>
      </w:r>
      <w:r w:rsidRPr="004C79FC">
        <w:rPr>
          <w:rFonts w:ascii="Arial" w:hAnsi="Arial" w:cs="Arial"/>
          <w:sz w:val="22"/>
          <w:szCs w:val="22"/>
        </w:rPr>
        <w:t xml:space="preserve"> i skrzydełka</w:t>
      </w:r>
      <w:r w:rsidRPr="004C79FC">
        <w:rPr>
          <w:rFonts w:ascii="Arial" w:hAnsi="Arial" w:cs="Arial"/>
          <w:snapToGrid w:val="0"/>
          <w:sz w:val="22"/>
          <w:szCs w:val="22"/>
        </w:rPr>
        <w:t xml:space="preserve"> na usta, nos i oczy, rozmiary 28-40x40-60 cm – 2 szt.</w:t>
      </w:r>
    </w:p>
    <w:p w:rsidR="00A44D99" w:rsidRPr="004C79FC" w:rsidRDefault="00A44D99" w:rsidP="007D2B9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>Opatrunek mały o powierzchni 400 cm</w:t>
      </w:r>
      <w:r w:rsidRPr="004C79FC">
        <w:rPr>
          <w:rFonts w:ascii="Arial" w:hAnsi="Arial" w:cs="Arial"/>
          <w:snapToGrid w:val="0"/>
          <w:sz w:val="22"/>
          <w:szCs w:val="22"/>
          <w:vertAlign w:val="superscript"/>
        </w:rPr>
        <w:t xml:space="preserve">2 </w:t>
      </w:r>
      <w:r w:rsidRPr="004C79FC">
        <w:rPr>
          <w:rFonts w:ascii="Arial" w:hAnsi="Arial" w:cs="Arial"/>
          <w:snapToGrid w:val="0"/>
          <w:sz w:val="22"/>
          <w:szCs w:val="22"/>
        </w:rPr>
        <w:t>– 2 szt.</w:t>
      </w:r>
    </w:p>
    <w:p w:rsidR="00A44D99" w:rsidRPr="004C79FC" w:rsidRDefault="00A44D99" w:rsidP="007D2B9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>Opatrunek do natychmiastowego zastosowania  po nałożeniu na oparzone miejsce chłodzi je, łagodzi ból i chroni przed zanieczyszczeniem ran.</w:t>
      </w:r>
    </w:p>
    <w:p w:rsidR="00A44D99" w:rsidRPr="004C79FC" w:rsidRDefault="00A44D99" w:rsidP="007D2B9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>Opatrunek  nakładany bezpośrednio na ranę,</w:t>
      </w:r>
      <w:r w:rsidRPr="004C79FC">
        <w:rPr>
          <w:rFonts w:ascii="Arial" w:hAnsi="Arial" w:cs="Arial"/>
          <w:sz w:val="22"/>
          <w:szCs w:val="22"/>
        </w:rPr>
        <w:t xml:space="preserve"> wyrób medyczny klasy 2B</w:t>
      </w:r>
      <w:r w:rsidRPr="004C79FC">
        <w:rPr>
          <w:rFonts w:ascii="Arial" w:hAnsi="Arial" w:cs="Arial"/>
          <w:snapToGrid w:val="0"/>
          <w:sz w:val="22"/>
          <w:szCs w:val="22"/>
        </w:rPr>
        <w:t>.</w:t>
      </w:r>
    </w:p>
    <w:p w:rsidR="00A44D99" w:rsidRPr="004C79FC" w:rsidRDefault="00A44D99" w:rsidP="007D2B9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>Po zastosowaniu na poparzone miejsce opatrunek można wielokrotnie zdejmować tak by kontrolować stan rany - opatrunek nie przykleja się do poparzonej powierzchni.</w:t>
      </w:r>
    </w:p>
    <w:p w:rsidR="00A44D99" w:rsidRPr="004C79FC" w:rsidRDefault="00A44D99" w:rsidP="007D2B9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>Opatrunek przeznaczony jest do wszystkich oparzeń termicznych bez względu na ich stopień.</w:t>
      </w:r>
    </w:p>
    <w:p w:rsidR="00A44D99" w:rsidRPr="004C79FC" w:rsidRDefault="00A44D99" w:rsidP="007D2B9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>Opatrunek ma formę materiału bazowego z naniesionym półpłynnym żelem. Dopuszczalny jest opatrunek hydrożelowy o konsystencji stałej, nierozpuszczalnej w wodzie.</w:t>
      </w:r>
    </w:p>
    <w:p w:rsidR="00A44D99" w:rsidRPr="004C79FC" w:rsidRDefault="00A44D99" w:rsidP="007D2B9A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 xml:space="preserve">Żel jest całkowicie nieszkodliwy dla błon śluzowych i ma działanie bakteriostatyczne. </w:t>
      </w:r>
      <w:r w:rsidRPr="004C79FC">
        <w:rPr>
          <w:rFonts w:ascii="Arial" w:hAnsi="Arial" w:cs="Arial"/>
          <w:sz w:val="22"/>
          <w:szCs w:val="22"/>
        </w:rPr>
        <w:t>Bezpieczeństwo w zakresie biokompatybilności i cytotoksyczności potwierdzone badaniami przeprowadzonymi zgodnie z normą PN-EN ISO 10993-5 przez akredytowany ośrodek badawczy oraz przedstawieniem karty charakterystyki(MSDS).</w:t>
      </w:r>
    </w:p>
    <w:p w:rsidR="00A44D99" w:rsidRPr="004C79FC" w:rsidRDefault="00A44D99" w:rsidP="007D2B9A">
      <w:pPr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napToGrid w:val="0"/>
          <w:sz w:val="22"/>
          <w:szCs w:val="22"/>
        </w:rPr>
        <w:t xml:space="preserve">Łatwy w transporcie, przechowywaniu i użyciu </w:t>
      </w:r>
      <w:r w:rsidRPr="004C79FC">
        <w:rPr>
          <w:rFonts w:ascii="Arial" w:hAnsi="Arial" w:cs="Arial"/>
          <w:sz w:val="22"/>
          <w:szCs w:val="22"/>
        </w:rPr>
        <w:t xml:space="preserve">(możliwość składowania w temperaturze -5/+35 st.C). Dopuszczalny jest opatrunek o temperaturze przechowywania i stosowania od 0 st.C do 40 st.C. </w:t>
      </w:r>
    </w:p>
    <w:p w:rsidR="00A44D99" w:rsidRPr="004C79FC" w:rsidRDefault="00A44D99" w:rsidP="007D2B9A">
      <w:pPr>
        <w:numPr>
          <w:ilvl w:val="0"/>
          <w:numId w:val="20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Opakowanie w ciemnym kolorze: zielonym, oliwkowym, brązowym, khaki, piaskowym lub szarym.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Okres ważności minimum 5 lat.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</w:rPr>
      </w:pPr>
    </w:p>
    <w:p w:rsidR="00A44D99" w:rsidRPr="004C79FC" w:rsidRDefault="00A44D99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851" w:right="-64" w:hanging="425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b/>
          <w:sz w:val="22"/>
          <w:szCs w:val="22"/>
        </w:rPr>
        <w:t xml:space="preserve">Chusta trójkątna </w:t>
      </w:r>
      <w:r w:rsidRPr="004C79FC">
        <w:rPr>
          <w:rFonts w:ascii="Arial" w:hAnsi="Arial" w:cs="Arial"/>
          <w:sz w:val="22"/>
          <w:szCs w:val="22"/>
        </w:rPr>
        <w:t>:</w:t>
      </w:r>
      <w:r w:rsidR="000542B8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196F86" w:rsidRPr="004C79FC">
        <w:rPr>
          <w:rFonts w:ascii="Arial" w:hAnsi="Arial" w:cs="Arial"/>
          <w:b/>
          <w:sz w:val="22"/>
          <w:szCs w:val="22"/>
        </w:rPr>
        <w:t>3</w:t>
      </w:r>
      <w:r w:rsidR="00185C31" w:rsidRPr="004C79FC">
        <w:rPr>
          <w:rFonts w:ascii="Arial" w:hAnsi="Arial" w:cs="Arial"/>
          <w:b/>
          <w:sz w:val="22"/>
          <w:szCs w:val="22"/>
        </w:rPr>
        <w:t>6</w:t>
      </w:r>
    </w:p>
    <w:p w:rsidR="00A44D99" w:rsidRPr="004C79FC" w:rsidRDefault="00A44D99" w:rsidP="007D2B9A">
      <w:pPr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Bawełniana, w kształcie trójkąta równoramiennego o min. wymiarach 96x96x136 cm.</w:t>
      </w:r>
    </w:p>
    <w:p w:rsidR="00A44D99" w:rsidRPr="004C79FC" w:rsidRDefault="00A44D99" w:rsidP="007D2B9A">
      <w:pPr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Dopuszczalna jest chusta trójkątna w rozmiarze 96x96x130 cm lub 95x95x134 cm,  przy zachowaniu pozostałych wymagań.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Kolor zielony, dopuszczalny jest kolor biały.</w:t>
      </w:r>
    </w:p>
    <w:p w:rsidR="008A6D2B" w:rsidRPr="004C79FC" w:rsidRDefault="008A6D2B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b/>
          <w:sz w:val="22"/>
          <w:szCs w:val="22"/>
        </w:rPr>
      </w:pPr>
    </w:p>
    <w:p w:rsidR="00A44D99" w:rsidRPr="004C79FC" w:rsidRDefault="00A44D99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right="-64" w:hanging="2203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b/>
          <w:sz w:val="22"/>
          <w:szCs w:val="22"/>
        </w:rPr>
        <w:t xml:space="preserve">Kaniula </w:t>
      </w:r>
      <w:r w:rsidRPr="004C79FC">
        <w:rPr>
          <w:rFonts w:ascii="Arial" w:hAnsi="Arial" w:cs="Arial"/>
          <w:sz w:val="22"/>
          <w:szCs w:val="22"/>
        </w:rPr>
        <w:t>:</w:t>
      </w:r>
      <w:r w:rsidR="000542B8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196F86" w:rsidRPr="004C79FC">
        <w:rPr>
          <w:rFonts w:ascii="Arial" w:hAnsi="Arial" w:cs="Arial"/>
          <w:b/>
          <w:sz w:val="22"/>
          <w:szCs w:val="22"/>
        </w:rPr>
        <w:t>75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 </w:t>
      </w:r>
      <w:r w:rsidR="000542B8" w:rsidRPr="004C79FC">
        <w:rPr>
          <w:rFonts w:ascii="Arial" w:hAnsi="Arial" w:cs="Arial"/>
          <w:b/>
          <w:sz w:val="22"/>
          <w:szCs w:val="22"/>
        </w:rPr>
        <w:t>-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 </w:t>
      </w:r>
      <w:r w:rsidR="00196F86" w:rsidRPr="004C79FC">
        <w:rPr>
          <w:rFonts w:ascii="Arial" w:hAnsi="Arial" w:cs="Arial"/>
          <w:b/>
          <w:sz w:val="22"/>
          <w:szCs w:val="22"/>
        </w:rPr>
        <w:t>80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 xml:space="preserve">Rozmiary: 14 G, 16 G, 18 G po 1 szt. 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 xml:space="preserve">Jednorazowa, sterylna, oznaczona kolorami. 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Wykonana z poliuretanu.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Gładka powierzchnia.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Specjalny kształt końcówki poliuretanowej kaniuli i igły z tylnym szlifem w celu łatwego wprowadzenia kaniuli do naczynia.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 xml:space="preserve">Samozamykający się port. 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Uchwyt zaprojektowany dla techniki punkcji jedną ręką.</w:t>
      </w:r>
    </w:p>
    <w:p w:rsidR="00A44D99" w:rsidRPr="004C79FC" w:rsidRDefault="00A44D99" w:rsidP="007D2B9A">
      <w:pPr>
        <w:numPr>
          <w:ilvl w:val="0"/>
          <w:numId w:val="22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Zatyczka z filtrem hydrofobowym, hamująca wypływ krwi.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Zakończenie LOCK.</w:t>
      </w:r>
    </w:p>
    <w:p w:rsidR="00A44D99" w:rsidRPr="004C79FC" w:rsidRDefault="00A44D99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left="2410" w:right="-64" w:hanging="2203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b/>
          <w:sz w:val="22"/>
          <w:szCs w:val="22"/>
        </w:rPr>
        <w:lastRenderedPageBreak/>
        <w:t xml:space="preserve">Opatrunek brzuszny </w:t>
      </w:r>
      <w:r w:rsidRPr="004C79FC">
        <w:rPr>
          <w:rFonts w:ascii="Arial" w:hAnsi="Arial" w:cs="Arial"/>
          <w:sz w:val="22"/>
          <w:szCs w:val="22"/>
        </w:rPr>
        <w:t>:</w:t>
      </w:r>
      <w:r w:rsidR="000542B8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196F86" w:rsidRPr="004C79FC">
        <w:rPr>
          <w:rFonts w:ascii="Arial" w:hAnsi="Arial" w:cs="Arial"/>
          <w:b/>
          <w:sz w:val="22"/>
          <w:szCs w:val="22"/>
        </w:rPr>
        <w:t>136</w:t>
      </w:r>
    </w:p>
    <w:p w:rsidR="00A44D99" w:rsidRPr="004C79FC" w:rsidRDefault="00A44D99" w:rsidP="007D2B9A">
      <w:pPr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 xml:space="preserve">Zastosowanie: tamowanie krwotoków i opatrywanie ran w obrębie jamy brzusznej </w:t>
      </w:r>
    </w:p>
    <w:p w:rsidR="00A44D99" w:rsidRPr="004C79FC" w:rsidRDefault="00A44D99" w:rsidP="007D2B9A">
      <w:pPr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Konstrukcja opatrunku:</w:t>
      </w:r>
    </w:p>
    <w:p w:rsidR="00A44D99" w:rsidRPr="004C79FC" w:rsidRDefault="00A44D99" w:rsidP="007D2B9A">
      <w:pPr>
        <w:numPr>
          <w:ilvl w:val="0"/>
          <w:numId w:val="24"/>
        </w:numPr>
        <w:tabs>
          <w:tab w:val="num" w:pos="1458"/>
        </w:tabs>
        <w:suppressAutoHyphens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elastyczny bandaż wyposażony w tampon,</w:t>
      </w:r>
    </w:p>
    <w:p w:rsidR="00A44D99" w:rsidRPr="004C79FC" w:rsidRDefault="00A44D99" w:rsidP="007D2B9A">
      <w:pPr>
        <w:numPr>
          <w:ilvl w:val="0"/>
          <w:numId w:val="24"/>
        </w:numPr>
        <w:tabs>
          <w:tab w:val="num" w:pos="1458"/>
        </w:tabs>
        <w:suppressAutoHyphens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bandaż koloru zielonego, oliwkowego, szarego lub piaskowego,</w:t>
      </w:r>
    </w:p>
    <w:p w:rsidR="00A44D99" w:rsidRPr="004C79FC" w:rsidRDefault="00A44D99" w:rsidP="007D2B9A">
      <w:pPr>
        <w:numPr>
          <w:ilvl w:val="0"/>
          <w:numId w:val="24"/>
        </w:numPr>
        <w:tabs>
          <w:tab w:val="num" w:pos="1458"/>
        </w:tabs>
        <w:suppressAutoHyphens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tampon powleczony z jednej strony materiałem zapobiegającym przywieraniu, a z drugiej materiałem przeciwdziałającym wysychaniu opatrywanego miejsca, dopuszczalne jest inne równoważne rozwiązanie w tym zakresie,</w:t>
      </w:r>
    </w:p>
    <w:p w:rsidR="00A44D99" w:rsidRPr="004C79FC" w:rsidRDefault="00A44D99" w:rsidP="007D2B9A">
      <w:pPr>
        <w:numPr>
          <w:ilvl w:val="0"/>
          <w:numId w:val="24"/>
        </w:numPr>
        <w:tabs>
          <w:tab w:val="num" w:pos="1458"/>
        </w:tabs>
        <w:suppressAutoHyphens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tampon o wymiarach 30-50 x 30-50 cm.</w:t>
      </w:r>
    </w:p>
    <w:p w:rsidR="00A44D99" w:rsidRPr="004C79FC" w:rsidRDefault="00A44D99" w:rsidP="007D2B9A">
      <w:pPr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bCs/>
          <w:sz w:val="22"/>
          <w:szCs w:val="22"/>
          <w:lang w:eastAsia="pl-PL"/>
        </w:rPr>
        <w:t>Opatrunek sterylny, w hermetycznym, próżniowym opakowaniu</w:t>
      </w:r>
      <w:r w:rsidRPr="004C79FC">
        <w:rPr>
          <w:rFonts w:ascii="Arial" w:hAnsi="Arial" w:cs="Arial"/>
          <w:sz w:val="22"/>
          <w:szCs w:val="22"/>
          <w:lang w:eastAsia="pl-PL"/>
        </w:rPr>
        <w:t>.</w:t>
      </w:r>
    </w:p>
    <w:p w:rsidR="00A44D99" w:rsidRPr="004C79FC" w:rsidRDefault="00A44D99" w:rsidP="007D2B9A">
      <w:pPr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Opakowanie w ciemnym kolorze: zielonym, oliwkowym, brązowym, khaki, piaskowym lub szarym.</w:t>
      </w:r>
    </w:p>
    <w:p w:rsidR="00A44D99" w:rsidRPr="004C79FC" w:rsidRDefault="00A44D99" w:rsidP="007D2B9A">
      <w:pPr>
        <w:numPr>
          <w:ilvl w:val="0"/>
          <w:numId w:val="23"/>
        </w:num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Instrukcja stosowania w języku polskim lub piktogramy użycia na opakowaniu.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Okres ważności minimum 5 lat.</w:t>
      </w:r>
    </w:p>
    <w:p w:rsidR="00A44D99" w:rsidRPr="004C79FC" w:rsidRDefault="00A44D99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sz w:val="22"/>
          <w:szCs w:val="22"/>
          <w:lang w:eastAsia="pl-PL"/>
        </w:rPr>
      </w:pPr>
    </w:p>
    <w:p w:rsidR="00B91EEB" w:rsidRPr="004C79FC" w:rsidRDefault="00B91EEB" w:rsidP="007D2B9A">
      <w:pPr>
        <w:pStyle w:val="Tekstpodstawowy"/>
        <w:numPr>
          <w:ilvl w:val="0"/>
          <w:numId w:val="2"/>
        </w:numPr>
        <w:suppressAutoHyphens w:val="0"/>
        <w:spacing w:after="0" w:line="276" w:lineRule="auto"/>
        <w:ind w:right="-64" w:hanging="2203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b/>
          <w:sz w:val="22"/>
          <w:szCs w:val="22"/>
        </w:rPr>
        <w:t xml:space="preserve">Zestaw zabiegowy mały </w:t>
      </w:r>
      <w:r w:rsidRPr="004C79FC">
        <w:rPr>
          <w:rFonts w:ascii="Arial" w:hAnsi="Arial" w:cs="Arial"/>
          <w:sz w:val="22"/>
          <w:szCs w:val="22"/>
        </w:rPr>
        <w:t>:</w:t>
      </w:r>
      <w:r w:rsidR="000542B8" w:rsidRPr="004C79FC">
        <w:rPr>
          <w:rFonts w:ascii="Arial" w:hAnsi="Arial" w:cs="Arial"/>
          <w:sz w:val="22"/>
          <w:szCs w:val="22"/>
        </w:rPr>
        <w:t xml:space="preserve"> </w:t>
      </w:r>
      <w:r w:rsidR="00A603B8" w:rsidRPr="004C79FC">
        <w:rPr>
          <w:rFonts w:ascii="Arial" w:hAnsi="Arial" w:cs="Arial"/>
          <w:b/>
          <w:sz w:val="22"/>
          <w:szCs w:val="22"/>
        </w:rPr>
        <w:t xml:space="preserve">poz. </w:t>
      </w:r>
      <w:r w:rsidR="00040278" w:rsidRPr="004C79FC">
        <w:rPr>
          <w:rFonts w:ascii="Arial" w:hAnsi="Arial" w:cs="Arial"/>
          <w:b/>
          <w:sz w:val="22"/>
          <w:szCs w:val="22"/>
        </w:rPr>
        <w:t>257</w:t>
      </w:r>
    </w:p>
    <w:p w:rsidR="00B91EEB" w:rsidRPr="004C79FC" w:rsidRDefault="00B91EEB" w:rsidP="007D2B9A">
      <w:pPr>
        <w:numPr>
          <w:ilvl w:val="0"/>
          <w:numId w:val="25"/>
        </w:numPr>
        <w:suppressAutoHyphens w:val="0"/>
        <w:autoSpaceDE w:val="0"/>
        <w:snapToGrid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 xml:space="preserve">Jednorazowy, sterylny zestaw przeznaczony do wykonywania drobnych zabiegów chirurgicznych (szycie skóry). </w:t>
      </w:r>
    </w:p>
    <w:p w:rsidR="00B91EEB" w:rsidRPr="004C79FC" w:rsidRDefault="00B91EEB" w:rsidP="007D2B9A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Skład zestawu: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imadło chirurgiczne typu HEGAR lub MATHIEU dł. 140-180 mm – 1 szt., 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 xml:space="preserve">kleszcze typu PEAN-CRILLE wygięte dł. 140-160 mm – 1 szt., 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 xml:space="preserve">nożyczki chirurgiczne typu DEAVER proste, tępo-ostre, dł. 130-180 mm – 1 szt., 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pęseta anatomiczna prosta standard 140-180 mm – 1 szt.,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pęseta chirurgiczna prosta standard 140-180 mm – 1 szt.,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nierozpuszczalny monofilament poliamidowy z igłą o zwiększonej stabilności w imadle, igła odwrotnie tnąca 3/8 koła 24 mm, rozmiar 3/0,  długość nitek 45 cm; nierozpuszczalny monofilament poliamidowy z igłą o zwiększonej stabilności w imadle, igła odwrotnie tnąca 3/8 koła 39 mm, rozmiar 2/0, długość nitek 75 cm – po 1 op.,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strzykawka typu LUER 10 ml – 1 szt.,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igły typu LUER: 0,8; 1,2 – po 1 szt.,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rękawiczki chirurgiczne 7,5; 8 – po 1 szt.,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kompresy jałowe 7,5x7,5 cm – 10 szt.,</w:t>
      </w:r>
    </w:p>
    <w:p w:rsidR="00B91EEB" w:rsidRPr="004C79FC" w:rsidRDefault="00B91EEB" w:rsidP="007D2B9A">
      <w:pPr>
        <w:numPr>
          <w:ilvl w:val="0"/>
          <w:numId w:val="26"/>
        </w:numPr>
        <w:tabs>
          <w:tab w:val="num" w:pos="1458"/>
        </w:tabs>
        <w:suppressAutoHyphens w:val="0"/>
        <w:autoSpaceDE w:val="0"/>
        <w:autoSpaceDN w:val="0"/>
        <w:adjustRightInd w:val="0"/>
        <w:spacing w:line="276" w:lineRule="auto"/>
        <w:ind w:left="1458"/>
        <w:rPr>
          <w:rFonts w:ascii="Arial" w:hAnsi="Arial" w:cs="Arial"/>
          <w:sz w:val="22"/>
          <w:szCs w:val="22"/>
          <w:lang w:eastAsia="pl-PL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zestaw zawinięty w serwetę operacyjną 110x75 cm.</w:t>
      </w:r>
    </w:p>
    <w:p w:rsidR="00B91EEB" w:rsidRPr="004C79FC" w:rsidRDefault="00B91EEB" w:rsidP="007D2B9A">
      <w:pPr>
        <w:numPr>
          <w:ilvl w:val="0"/>
          <w:numId w:val="25"/>
        </w:numPr>
        <w:suppressAutoHyphens w:val="0"/>
        <w:snapToGrid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Opakowanie:</w:t>
      </w:r>
    </w:p>
    <w:p w:rsidR="00B91EEB" w:rsidRPr="004C79FC" w:rsidRDefault="00B91EEB" w:rsidP="007D2B9A">
      <w:pPr>
        <w:numPr>
          <w:ilvl w:val="1"/>
          <w:numId w:val="27"/>
        </w:numPr>
        <w:suppressAutoHyphens w:val="0"/>
        <w:snapToGrid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>wyposażenie zestawu umieszczone na plastikowej tacce o wymiarach umożliwiających swobodne umieszczenie wszystkich elementów,</w:t>
      </w:r>
    </w:p>
    <w:p w:rsidR="00B91EEB" w:rsidRPr="004C79FC" w:rsidRDefault="00B91EEB" w:rsidP="007D2B9A">
      <w:pPr>
        <w:numPr>
          <w:ilvl w:val="1"/>
          <w:numId w:val="27"/>
        </w:numPr>
        <w:suppressAutoHyphens w:val="0"/>
        <w:snapToGrid w:val="0"/>
        <w:spacing w:line="276" w:lineRule="auto"/>
        <w:rPr>
          <w:rFonts w:ascii="Arial" w:hAnsi="Arial" w:cs="Arial"/>
          <w:sz w:val="22"/>
          <w:szCs w:val="22"/>
        </w:rPr>
      </w:pPr>
      <w:r w:rsidRPr="004C79FC">
        <w:rPr>
          <w:rFonts w:ascii="Arial" w:hAnsi="Arial" w:cs="Arial"/>
          <w:sz w:val="22"/>
          <w:szCs w:val="22"/>
        </w:rPr>
        <w:t xml:space="preserve">całość zapakowana w opakowanie papierowo-foliowe. </w:t>
      </w:r>
    </w:p>
    <w:p w:rsidR="00B91EEB" w:rsidRPr="004C79FC" w:rsidRDefault="00B91EEB" w:rsidP="008A6D2B">
      <w:pPr>
        <w:pStyle w:val="Tekstpodstawowy"/>
        <w:suppressAutoHyphens w:val="0"/>
        <w:spacing w:after="0" w:line="276" w:lineRule="auto"/>
        <w:ind w:right="-64"/>
        <w:jc w:val="both"/>
        <w:rPr>
          <w:rFonts w:ascii="Arial" w:hAnsi="Arial" w:cs="Arial"/>
          <w:b/>
          <w:sz w:val="22"/>
          <w:szCs w:val="22"/>
        </w:rPr>
      </w:pPr>
      <w:r w:rsidRPr="004C79FC">
        <w:rPr>
          <w:rFonts w:ascii="Arial" w:hAnsi="Arial" w:cs="Arial"/>
          <w:sz w:val="22"/>
          <w:szCs w:val="22"/>
          <w:lang w:eastAsia="pl-PL"/>
        </w:rPr>
        <w:t>Okres ważności minimum 3 lata.</w:t>
      </w:r>
    </w:p>
    <w:p w:rsidR="004D0315" w:rsidRPr="004C79FC" w:rsidRDefault="004D0315" w:rsidP="008A6D2B">
      <w:pPr>
        <w:spacing w:line="276" w:lineRule="auto"/>
        <w:rPr>
          <w:rFonts w:ascii="Arial" w:hAnsi="Arial" w:cs="Arial"/>
        </w:rPr>
      </w:pPr>
    </w:p>
    <w:sectPr w:rsidR="004D0315" w:rsidRPr="004C79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168" w:rsidRDefault="00121168" w:rsidP="004D4C0B">
      <w:r>
        <w:separator/>
      </w:r>
    </w:p>
  </w:endnote>
  <w:endnote w:type="continuationSeparator" w:id="0">
    <w:p w:rsidR="00121168" w:rsidRDefault="00121168" w:rsidP="004D4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21" w:rsidRPr="00D44213" w:rsidRDefault="006D7AC6">
    <w:pPr>
      <w:pStyle w:val="Stopka"/>
      <w:rPr>
        <w:rFonts w:ascii="Arial" w:hAnsi="Arial" w:cs="Arial"/>
      </w:rPr>
    </w:pPr>
    <w:r>
      <w:rPr>
        <w:rFonts w:ascii="Arial" w:hAnsi="Arial" w:cs="Arial"/>
      </w:rPr>
      <w:t xml:space="preserve">WET </w:t>
    </w:r>
    <w:r w:rsidR="00EE3A21" w:rsidRPr="00D44213">
      <w:rPr>
        <w:rFonts w:ascii="Arial" w:hAnsi="Arial" w:cs="Arial"/>
      </w:rPr>
      <w:tab/>
      <w:t xml:space="preserve">Strona </w:t>
    </w:r>
    <w:r w:rsidR="00EE3A21" w:rsidRPr="00D44213">
      <w:rPr>
        <w:rFonts w:ascii="Arial" w:hAnsi="Arial" w:cs="Arial"/>
        <w:bCs/>
      </w:rPr>
      <w:fldChar w:fldCharType="begin"/>
    </w:r>
    <w:r w:rsidR="00EE3A21" w:rsidRPr="00D44213">
      <w:rPr>
        <w:rFonts w:ascii="Arial" w:hAnsi="Arial" w:cs="Arial"/>
        <w:bCs/>
      </w:rPr>
      <w:instrText>PAGE</w:instrText>
    </w:r>
    <w:r w:rsidR="00EE3A21" w:rsidRPr="00D44213">
      <w:rPr>
        <w:rFonts w:ascii="Arial" w:hAnsi="Arial" w:cs="Arial"/>
        <w:bCs/>
      </w:rPr>
      <w:fldChar w:fldCharType="separate"/>
    </w:r>
    <w:r w:rsidR="00866DB1">
      <w:rPr>
        <w:rFonts w:ascii="Arial" w:hAnsi="Arial" w:cs="Arial"/>
        <w:bCs/>
        <w:noProof/>
      </w:rPr>
      <w:t>1</w:t>
    </w:r>
    <w:r w:rsidR="00EE3A21" w:rsidRPr="00D44213">
      <w:rPr>
        <w:rFonts w:ascii="Arial" w:hAnsi="Arial" w:cs="Arial"/>
        <w:bCs/>
      </w:rPr>
      <w:fldChar w:fldCharType="end"/>
    </w:r>
    <w:r w:rsidR="00EE3A21" w:rsidRPr="00D44213">
      <w:rPr>
        <w:rFonts w:ascii="Arial" w:hAnsi="Arial" w:cs="Arial"/>
      </w:rPr>
      <w:t xml:space="preserve"> z </w:t>
    </w:r>
    <w:r w:rsidR="00EE3A21" w:rsidRPr="00D44213">
      <w:rPr>
        <w:rFonts w:ascii="Arial" w:hAnsi="Arial" w:cs="Arial"/>
        <w:bCs/>
      </w:rPr>
      <w:fldChar w:fldCharType="begin"/>
    </w:r>
    <w:r w:rsidR="00EE3A21" w:rsidRPr="00D44213">
      <w:rPr>
        <w:rFonts w:ascii="Arial" w:hAnsi="Arial" w:cs="Arial"/>
        <w:bCs/>
      </w:rPr>
      <w:instrText>NUMPAGES</w:instrText>
    </w:r>
    <w:r w:rsidR="00EE3A21" w:rsidRPr="00D44213">
      <w:rPr>
        <w:rFonts w:ascii="Arial" w:hAnsi="Arial" w:cs="Arial"/>
        <w:bCs/>
      </w:rPr>
      <w:fldChar w:fldCharType="separate"/>
    </w:r>
    <w:r w:rsidR="00866DB1">
      <w:rPr>
        <w:rFonts w:ascii="Arial" w:hAnsi="Arial" w:cs="Arial"/>
        <w:bCs/>
        <w:noProof/>
      </w:rPr>
      <w:t>9</w:t>
    </w:r>
    <w:r w:rsidR="00EE3A21" w:rsidRPr="00D44213">
      <w:rPr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168" w:rsidRDefault="00121168" w:rsidP="004D4C0B">
      <w:r>
        <w:separator/>
      </w:r>
    </w:p>
  </w:footnote>
  <w:footnote w:type="continuationSeparator" w:id="0">
    <w:p w:rsidR="00121168" w:rsidRDefault="00121168" w:rsidP="004D4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706" w:rsidRPr="004B0706" w:rsidRDefault="004B0706" w:rsidP="004B0706">
    <w:pPr>
      <w:spacing w:line="320" w:lineRule="exact"/>
      <w:jc w:val="right"/>
      <w:rPr>
        <w:rFonts w:ascii="Arial" w:hAnsi="Arial" w:cs="Arial"/>
        <w:i/>
      </w:rPr>
    </w:pPr>
    <w:r>
      <w:tab/>
    </w:r>
    <w:r w:rsidRPr="004B0706">
      <w:rPr>
        <w:rFonts w:ascii="Arial" w:hAnsi="Arial" w:cs="Arial"/>
        <w:i/>
      </w:rPr>
      <w:t>Załącznik nr 4 do SWZ 4WOG.1200.2712.31.2025</w:t>
    </w:r>
  </w:p>
  <w:p w:rsidR="004B0706" w:rsidRDefault="004B0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9" w15:restartNumberingAfterBreak="0">
    <w:nsid w:val="007407D2"/>
    <w:multiLevelType w:val="hybridMultilevel"/>
    <w:tmpl w:val="48E4DC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8758C9"/>
    <w:multiLevelType w:val="hybridMultilevel"/>
    <w:tmpl w:val="B43A8B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8A39A3"/>
    <w:multiLevelType w:val="hybridMultilevel"/>
    <w:tmpl w:val="C56E86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9D32023"/>
    <w:multiLevelType w:val="hybridMultilevel"/>
    <w:tmpl w:val="53381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E9940DF"/>
    <w:multiLevelType w:val="hybridMultilevel"/>
    <w:tmpl w:val="D020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7D63C4"/>
    <w:multiLevelType w:val="hybridMultilevel"/>
    <w:tmpl w:val="5C1E8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79559EF"/>
    <w:multiLevelType w:val="hybridMultilevel"/>
    <w:tmpl w:val="D85E22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AA902F5"/>
    <w:multiLevelType w:val="hybridMultilevel"/>
    <w:tmpl w:val="B836A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AC21AFD"/>
    <w:multiLevelType w:val="hybridMultilevel"/>
    <w:tmpl w:val="02E0A5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CB76F0"/>
    <w:multiLevelType w:val="hybridMultilevel"/>
    <w:tmpl w:val="741CB248"/>
    <w:lvl w:ilvl="0" w:tplc="04150017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14A2E56"/>
    <w:multiLevelType w:val="hybridMultilevel"/>
    <w:tmpl w:val="A972EF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6720D2"/>
    <w:multiLevelType w:val="hybridMultilevel"/>
    <w:tmpl w:val="BDF61A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7E37EE"/>
    <w:multiLevelType w:val="hybridMultilevel"/>
    <w:tmpl w:val="08C4AD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960D3A"/>
    <w:multiLevelType w:val="hybridMultilevel"/>
    <w:tmpl w:val="741CB248"/>
    <w:lvl w:ilvl="0" w:tplc="04150017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E123EA"/>
    <w:multiLevelType w:val="hybridMultilevel"/>
    <w:tmpl w:val="E97495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1B32AF"/>
    <w:multiLevelType w:val="hybridMultilevel"/>
    <w:tmpl w:val="E2FCA44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AA39CC"/>
    <w:multiLevelType w:val="hybridMultilevel"/>
    <w:tmpl w:val="25686D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78340F"/>
    <w:multiLevelType w:val="hybridMultilevel"/>
    <w:tmpl w:val="D3BA04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F580323"/>
    <w:multiLevelType w:val="hybridMultilevel"/>
    <w:tmpl w:val="741CB248"/>
    <w:lvl w:ilvl="0" w:tplc="04150017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836071"/>
    <w:multiLevelType w:val="hybridMultilevel"/>
    <w:tmpl w:val="4E046412"/>
    <w:lvl w:ilvl="0" w:tplc="02CA459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FF0903"/>
    <w:multiLevelType w:val="hybridMultilevel"/>
    <w:tmpl w:val="D07C9D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B837C4"/>
    <w:multiLevelType w:val="hybridMultilevel"/>
    <w:tmpl w:val="71B6D4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FB951E0"/>
    <w:multiLevelType w:val="hybridMultilevel"/>
    <w:tmpl w:val="A01A8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B6BFA"/>
    <w:multiLevelType w:val="hybridMultilevel"/>
    <w:tmpl w:val="631EED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790138C"/>
    <w:multiLevelType w:val="hybridMultilevel"/>
    <w:tmpl w:val="1B341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3B62F3"/>
    <w:multiLevelType w:val="hybridMultilevel"/>
    <w:tmpl w:val="B0A663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4"/>
  </w:num>
  <w:num w:numId="3">
    <w:abstractNumId w:val="45"/>
  </w:num>
  <w:num w:numId="4">
    <w:abstractNumId w:val="48"/>
  </w:num>
  <w:num w:numId="5">
    <w:abstractNumId w:val="38"/>
  </w:num>
  <w:num w:numId="6">
    <w:abstractNumId w:val="42"/>
  </w:num>
  <w:num w:numId="7">
    <w:abstractNumId w:val="47"/>
  </w:num>
  <w:num w:numId="8">
    <w:abstractNumId w:val="43"/>
  </w:num>
  <w:num w:numId="9">
    <w:abstractNumId w:val="29"/>
  </w:num>
  <w:num w:numId="10">
    <w:abstractNumId w:val="31"/>
  </w:num>
  <w:num w:numId="11">
    <w:abstractNumId w:val="40"/>
  </w:num>
  <w:num w:numId="12">
    <w:abstractNumId w:val="30"/>
  </w:num>
  <w:num w:numId="13">
    <w:abstractNumId w:val="35"/>
  </w:num>
  <w:num w:numId="14">
    <w:abstractNumId w:val="51"/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50"/>
  </w:num>
  <w:num w:numId="18">
    <w:abstractNumId w:val="54"/>
  </w:num>
  <w:num w:numId="19">
    <w:abstractNumId w:val="46"/>
  </w:num>
  <w:num w:numId="20">
    <w:abstractNumId w:val="32"/>
  </w:num>
  <w:num w:numId="21">
    <w:abstractNumId w:val="53"/>
  </w:num>
  <w:num w:numId="22">
    <w:abstractNumId w:val="33"/>
  </w:num>
  <w:num w:numId="23">
    <w:abstractNumId w:val="49"/>
  </w:num>
  <w:num w:numId="24">
    <w:abstractNumId w:val="39"/>
  </w:num>
  <w:num w:numId="25">
    <w:abstractNumId w:val="41"/>
  </w:num>
  <w:num w:numId="26">
    <w:abstractNumId w:val="52"/>
  </w:num>
  <w:num w:numId="27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D1E"/>
    <w:rsid w:val="00011C6F"/>
    <w:rsid w:val="000153DD"/>
    <w:rsid w:val="00020A87"/>
    <w:rsid w:val="00022BF5"/>
    <w:rsid w:val="00026B80"/>
    <w:rsid w:val="00026EBB"/>
    <w:rsid w:val="00027CE9"/>
    <w:rsid w:val="00027F9C"/>
    <w:rsid w:val="000358DC"/>
    <w:rsid w:val="00040278"/>
    <w:rsid w:val="00041CFF"/>
    <w:rsid w:val="0004491E"/>
    <w:rsid w:val="00052FB4"/>
    <w:rsid w:val="00054219"/>
    <w:rsid w:val="000542B8"/>
    <w:rsid w:val="00054660"/>
    <w:rsid w:val="00071656"/>
    <w:rsid w:val="00076FA4"/>
    <w:rsid w:val="00082505"/>
    <w:rsid w:val="000841FF"/>
    <w:rsid w:val="000844ED"/>
    <w:rsid w:val="00084634"/>
    <w:rsid w:val="00084A90"/>
    <w:rsid w:val="00086491"/>
    <w:rsid w:val="00093A70"/>
    <w:rsid w:val="00097CD6"/>
    <w:rsid w:val="000B20FD"/>
    <w:rsid w:val="000B4AC7"/>
    <w:rsid w:val="000B7F43"/>
    <w:rsid w:val="000C06C1"/>
    <w:rsid w:val="000C1A36"/>
    <w:rsid w:val="000C69BF"/>
    <w:rsid w:val="000E0847"/>
    <w:rsid w:val="000E112D"/>
    <w:rsid w:val="000E2B2E"/>
    <w:rsid w:val="000E4A8C"/>
    <w:rsid w:val="000F4E9A"/>
    <w:rsid w:val="000F574C"/>
    <w:rsid w:val="000F5A27"/>
    <w:rsid w:val="001124E4"/>
    <w:rsid w:val="00121168"/>
    <w:rsid w:val="00121194"/>
    <w:rsid w:val="00130547"/>
    <w:rsid w:val="00135CA4"/>
    <w:rsid w:val="001366E5"/>
    <w:rsid w:val="001371BA"/>
    <w:rsid w:val="00143491"/>
    <w:rsid w:val="00144921"/>
    <w:rsid w:val="00151C9D"/>
    <w:rsid w:val="00152846"/>
    <w:rsid w:val="0016112D"/>
    <w:rsid w:val="001711D5"/>
    <w:rsid w:val="00171A2E"/>
    <w:rsid w:val="00177DA2"/>
    <w:rsid w:val="00185C31"/>
    <w:rsid w:val="00193E75"/>
    <w:rsid w:val="001962C7"/>
    <w:rsid w:val="00196F86"/>
    <w:rsid w:val="001A087C"/>
    <w:rsid w:val="001A4414"/>
    <w:rsid w:val="001B7FDE"/>
    <w:rsid w:val="001C184A"/>
    <w:rsid w:val="001C244A"/>
    <w:rsid w:val="001C47EE"/>
    <w:rsid w:val="001C609D"/>
    <w:rsid w:val="001D3F17"/>
    <w:rsid w:val="001D49D8"/>
    <w:rsid w:val="001E1B0E"/>
    <w:rsid w:val="001E31D6"/>
    <w:rsid w:val="001E7512"/>
    <w:rsid w:val="001F3DD2"/>
    <w:rsid w:val="001F510E"/>
    <w:rsid w:val="001F6C2F"/>
    <w:rsid w:val="001F78CB"/>
    <w:rsid w:val="00202351"/>
    <w:rsid w:val="00203E7A"/>
    <w:rsid w:val="002042D1"/>
    <w:rsid w:val="00207774"/>
    <w:rsid w:val="00210390"/>
    <w:rsid w:val="00210457"/>
    <w:rsid w:val="0021064F"/>
    <w:rsid w:val="00221C29"/>
    <w:rsid w:val="002223A8"/>
    <w:rsid w:val="002229BD"/>
    <w:rsid w:val="00231DEE"/>
    <w:rsid w:val="00234CA8"/>
    <w:rsid w:val="002368FA"/>
    <w:rsid w:val="00236F54"/>
    <w:rsid w:val="002426D8"/>
    <w:rsid w:val="00250F49"/>
    <w:rsid w:val="00251C87"/>
    <w:rsid w:val="002532BF"/>
    <w:rsid w:val="0025428A"/>
    <w:rsid w:val="00270B00"/>
    <w:rsid w:val="0027579E"/>
    <w:rsid w:val="00282EA9"/>
    <w:rsid w:val="00287D40"/>
    <w:rsid w:val="00295F8A"/>
    <w:rsid w:val="002A1119"/>
    <w:rsid w:val="002A313B"/>
    <w:rsid w:val="002A68D4"/>
    <w:rsid w:val="002B2B32"/>
    <w:rsid w:val="002B3A1B"/>
    <w:rsid w:val="002C0B92"/>
    <w:rsid w:val="002C36BE"/>
    <w:rsid w:val="002C37B0"/>
    <w:rsid w:val="002C535A"/>
    <w:rsid w:val="002C6790"/>
    <w:rsid w:val="002D3BC6"/>
    <w:rsid w:val="002E1355"/>
    <w:rsid w:val="002E2190"/>
    <w:rsid w:val="002F1348"/>
    <w:rsid w:val="002F3CFD"/>
    <w:rsid w:val="002F7614"/>
    <w:rsid w:val="00303C25"/>
    <w:rsid w:val="00305D05"/>
    <w:rsid w:val="00307638"/>
    <w:rsid w:val="00311F5F"/>
    <w:rsid w:val="00312BB3"/>
    <w:rsid w:val="00323474"/>
    <w:rsid w:val="00325FDA"/>
    <w:rsid w:val="00327413"/>
    <w:rsid w:val="00333F98"/>
    <w:rsid w:val="003352B9"/>
    <w:rsid w:val="00335CA5"/>
    <w:rsid w:val="0033689D"/>
    <w:rsid w:val="00341CF8"/>
    <w:rsid w:val="00352536"/>
    <w:rsid w:val="0035688B"/>
    <w:rsid w:val="00357D2D"/>
    <w:rsid w:val="00362EED"/>
    <w:rsid w:val="00367943"/>
    <w:rsid w:val="0037334B"/>
    <w:rsid w:val="00375814"/>
    <w:rsid w:val="003759EB"/>
    <w:rsid w:val="00377DCC"/>
    <w:rsid w:val="0038131E"/>
    <w:rsid w:val="00384AAF"/>
    <w:rsid w:val="003925E2"/>
    <w:rsid w:val="003962EA"/>
    <w:rsid w:val="003A26F6"/>
    <w:rsid w:val="003A5158"/>
    <w:rsid w:val="003A529C"/>
    <w:rsid w:val="003A5A11"/>
    <w:rsid w:val="003A5C06"/>
    <w:rsid w:val="003B58FB"/>
    <w:rsid w:val="003B6BC6"/>
    <w:rsid w:val="003C1441"/>
    <w:rsid w:val="003C424B"/>
    <w:rsid w:val="003C5FF6"/>
    <w:rsid w:val="003E1642"/>
    <w:rsid w:val="003E1C27"/>
    <w:rsid w:val="003F4D2D"/>
    <w:rsid w:val="003F6703"/>
    <w:rsid w:val="004001B6"/>
    <w:rsid w:val="00400D1E"/>
    <w:rsid w:val="004017CD"/>
    <w:rsid w:val="00405813"/>
    <w:rsid w:val="00407F33"/>
    <w:rsid w:val="004147E6"/>
    <w:rsid w:val="00415545"/>
    <w:rsid w:val="00433D3F"/>
    <w:rsid w:val="00435770"/>
    <w:rsid w:val="0043755D"/>
    <w:rsid w:val="004425C8"/>
    <w:rsid w:val="004470A5"/>
    <w:rsid w:val="00452D01"/>
    <w:rsid w:val="00452E25"/>
    <w:rsid w:val="00453086"/>
    <w:rsid w:val="00457ED3"/>
    <w:rsid w:val="00465B92"/>
    <w:rsid w:val="004713A1"/>
    <w:rsid w:val="00471513"/>
    <w:rsid w:val="00472B51"/>
    <w:rsid w:val="004739EF"/>
    <w:rsid w:val="00473F94"/>
    <w:rsid w:val="00475DAD"/>
    <w:rsid w:val="004835C0"/>
    <w:rsid w:val="00485146"/>
    <w:rsid w:val="00495F16"/>
    <w:rsid w:val="004A1E72"/>
    <w:rsid w:val="004B0706"/>
    <w:rsid w:val="004B0B83"/>
    <w:rsid w:val="004C79FC"/>
    <w:rsid w:val="004D0315"/>
    <w:rsid w:val="004D2035"/>
    <w:rsid w:val="004D4C0B"/>
    <w:rsid w:val="004D6A89"/>
    <w:rsid w:val="004D7F78"/>
    <w:rsid w:val="004E04BD"/>
    <w:rsid w:val="004E3209"/>
    <w:rsid w:val="004E4D6F"/>
    <w:rsid w:val="004F7FA0"/>
    <w:rsid w:val="00503820"/>
    <w:rsid w:val="00507D5B"/>
    <w:rsid w:val="0052000E"/>
    <w:rsid w:val="005239A1"/>
    <w:rsid w:val="00530CED"/>
    <w:rsid w:val="00535963"/>
    <w:rsid w:val="00537D61"/>
    <w:rsid w:val="00552274"/>
    <w:rsid w:val="0055239B"/>
    <w:rsid w:val="0055601A"/>
    <w:rsid w:val="00556F8F"/>
    <w:rsid w:val="00557E0C"/>
    <w:rsid w:val="00562203"/>
    <w:rsid w:val="00563F6C"/>
    <w:rsid w:val="005766AA"/>
    <w:rsid w:val="00583503"/>
    <w:rsid w:val="00586FF5"/>
    <w:rsid w:val="005876F9"/>
    <w:rsid w:val="005968D7"/>
    <w:rsid w:val="005A0CD5"/>
    <w:rsid w:val="005A103F"/>
    <w:rsid w:val="005A120B"/>
    <w:rsid w:val="005A7E01"/>
    <w:rsid w:val="005B0E30"/>
    <w:rsid w:val="005B21F1"/>
    <w:rsid w:val="005C13EF"/>
    <w:rsid w:val="005C6A55"/>
    <w:rsid w:val="005C7A81"/>
    <w:rsid w:val="005C7C2A"/>
    <w:rsid w:val="005D09D6"/>
    <w:rsid w:val="005E12F6"/>
    <w:rsid w:val="005E3917"/>
    <w:rsid w:val="005E535B"/>
    <w:rsid w:val="006076B5"/>
    <w:rsid w:val="00610D11"/>
    <w:rsid w:val="00621DAC"/>
    <w:rsid w:val="0062545B"/>
    <w:rsid w:val="00627E7B"/>
    <w:rsid w:val="00631125"/>
    <w:rsid w:val="006328AB"/>
    <w:rsid w:val="006334E7"/>
    <w:rsid w:val="00633600"/>
    <w:rsid w:val="006340E8"/>
    <w:rsid w:val="006359C8"/>
    <w:rsid w:val="006415FF"/>
    <w:rsid w:val="006478D9"/>
    <w:rsid w:val="00655DA1"/>
    <w:rsid w:val="006604AE"/>
    <w:rsid w:val="00660B2F"/>
    <w:rsid w:val="00661ECA"/>
    <w:rsid w:val="006730FB"/>
    <w:rsid w:val="0068517D"/>
    <w:rsid w:val="0068743E"/>
    <w:rsid w:val="00693AFC"/>
    <w:rsid w:val="006A4FFE"/>
    <w:rsid w:val="006B0352"/>
    <w:rsid w:val="006B4892"/>
    <w:rsid w:val="006C09FC"/>
    <w:rsid w:val="006C12B2"/>
    <w:rsid w:val="006C176F"/>
    <w:rsid w:val="006C5890"/>
    <w:rsid w:val="006C70B6"/>
    <w:rsid w:val="006D1E21"/>
    <w:rsid w:val="006D5BAC"/>
    <w:rsid w:val="006D7AC6"/>
    <w:rsid w:val="006E2D9A"/>
    <w:rsid w:val="006E3E05"/>
    <w:rsid w:val="006E6DF1"/>
    <w:rsid w:val="006F60FA"/>
    <w:rsid w:val="006F7787"/>
    <w:rsid w:val="00702159"/>
    <w:rsid w:val="00702637"/>
    <w:rsid w:val="0070299B"/>
    <w:rsid w:val="00703D52"/>
    <w:rsid w:val="00710B02"/>
    <w:rsid w:val="007144E8"/>
    <w:rsid w:val="00715977"/>
    <w:rsid w:val="00720B47"/>
    <w:rsid w:val="00720E4E"/>
    <w:rsid w:val="00725747"/>
    <w:rsid w:val="007258A2"/>
    <w:rsid w:val="00740231"/>
    <w:rsid w:val="00742189"/>
    <w:rsid w:val="00742847"/>
    <w:rsid w:val="00752CDB"/>
    <w:rsid w:val="00752E74"/>
    <w:rsid w:val="00753E29"/>
    <w:rsid w:val="007644B0"/>
    <w:rsid w:val="007667AF"/>
    <w:rsid w:val="007769D0"/>
    <w:rsid w:val="00780037"/>
    <w:rsid w:val="00780CE0"/>
    <w:rsid w:val="00783DA7"/>
    <w:rsid w:val="007960F1"/>
    <w:rsid w:val="007A4955"/>
    <w:rsid w:val="007A4CAD"/>
    <w:rsid w:val="007B6C0E"/>
    <w:rsid w:val="007B795D"/>
    <w:rsid w:val="007C4520"/>
    <w:rsid w:val="007C53DE"/>
    <w:rsid w:val="007C5802"/>
    <w:rsid w:val="007D2B9A"/>
    <w:rsid w:val="007E2B23"/>
    <w:rsid w:val="007E48FB"/>
    <w:rsid w:val="007F0D58"/>
    <w:rsid w:val="007F5C6D"/>
    <w:rsid w:val="00800F30"/>
    <w:rsid w:val="008042F1"/>
    <w:rsid w:val="00806697"/>
    <w:rsid w:val="008075E5"/>
    <w:rsid w:val="008112CB"/>
    <w:rsid w:val="008147D2"/>
    <w:rsid w:val="0081724C"/>
    <w:rsid w:val="008238F6"/>
    <w:rsid w:val="00837361"/>
    <w:rsid w:val="008429B3"/>
    <w:rsid w:val="00843919"/>
    <w:rsid w:val="008514D8"/>
    <w:rsid w:val="00862362"/>
    <w:rsid w:val="00866982"/>
    <w:rsid w:val="00866DB1"/>
    <w:rsid w:val="00870045"/>
    <w:rsid w:val="00884A09"/>
    <w:rsid w:val="0089002E"/>
    <w:rsid w:val="00890BD2"/>
    <w:rsid w:val="008941BE"/>
    <w:rsid w:val="008947B6"/>
    <w:rsid w:val="00896FBB"/>
    <w:rsid w:val="008A2DB4"/>
    <w:rsid w:val="008A6D2B"/>
    <w:rsid w:val="008B039D"/>
    <w:rsid w:val="008B16C6"/>
    <w:rsid w:val="008B1FC0"/>
    <w:rsid w:val="008B44B0"/>
    <w:rsid w:val="008C09EC"/>
    <w:rsid w:val="008C17A8"/>
    <w:rsid w:val="008C3C91"/>
    <w:rsid w:val="008C6638"/>
    <w:rsid w:val="008D1510"/>
    <w:rsid w:val="008D4F79"/>
    <w:rsid w:val="008E1FBE"/>
    <w:rsid w:val="008E3931"/>
    <w:rsid w:val="008E5AFD"/>
    <w:rsid w:val="00900136"/>
    <w:rsid w:val="00902F4C"/>
    <w:rsid w:val="009036E9"/>
    <w:rsid w:val="00906396"/>
    <w:rsid w:val="0090707B"/>
    <w:rsid w:val="009118F9"/>
    <w:rsid w:val="00912FCA"/>
    <w:rsid w:val="0092271C"/>
    <w:rsid w:val="00930377"/>
    <w:rsid w:val="00930687"/>
    <w:rsid w:val="00940355"/>
    <w:rsid w:val="00940BAD"/>
    <w:rsid w:val="00946413"/>
    <w:rsid w:val="0096499D"/>
    <w:rsid w:val="009658BD"/>
    <w:rsid w:val="009816B5"/>
    <w:rsid w:val="009907AF"/>
    <w:rsid w:val="00992716"/>
    <w:rsid w:val="00992733"/>
    <w:rsid w:val="0099328A"/>
    <w:rsid w:val="009934C7"/>
    <w:rsid w:val="00995E9C"/>
    <w:rsid w:val="00997B4E"/>
    <w:rsid w:val="009A001D"/>
    <w:rsid w:val="009A0C2F"/>
    <w:rsid w:val="009A32A9"/>
    <w:rsid w:val="009A6378"/>
    <w:rsid w:val="009B1264"/>
    <w:rsid w:val="009D0001"/>
    <w:rsid w:val="009D090D"/>
    <w:rsid w:val="009D483B"/>
    <w:rsid w:val="009D4C5A"/>
    <w:rsid w:val="009E60B9"/>
    <w:rsid w:val="009F0873"/>
    <w:rsid w:val="009F1F56"/>
    <w:rsid w:val="009F6790"/>
    <w:rsid w:val="009F67F9"/>
    <w:rsid w:val="00A01231"/>
    <w:rsid w:val="00A01D51"/>
    <w:rsid w:val="00A10307"/>
    <w:rsid w:val="00A36F66"/>
    <w:rsid w:val="00A44A2D"/>
    <w:rsid w:val="00A44D99"/>
    <w:rsid w:val="00A50F6D"/>
    <w:rsid w:val="00A52239"/>
    <w:rsid w:val="00A55079"/>
    <w:rsid w:val="00A57113"/>
    <w:rsid w:val="00A603B8"/>
    <w:rsid w:val="00A671CF"/>
    <w:rsid w:val="00A71408"/>
    <w:rsid w:val="00A75B83"/>
    <w:rsid w:val="00A77051"/>
    <w:rsid w:val="00A82650"/>
    <w:rsid w:val="00A839F7"/>
    <w:rsid w:val="00A8678B"/>
    <w:rsid w:val="00A90F89"/>
    <w:rsid w:val="00A9253A"/>
    <w:rsid w:val="00A927EA"/>
    <w:rsid w:val="00AA19C3"/>
    <w:rsid w:val="00AA3C82"/>
    <w:rsid w:val="00AA3CF0"/>
    <w:rsid w:val="00AB6B75"/>
    <w:rsid w:val="00AC2055"/>
    <w:rsid w:val="00AC3D2E"/>
    <w:rsid w:val="00AC5869"/>
    <w:rsid w:val="00AC5C02"/>
    <w:rsid w:val="00AD26C6"/>
    <w:rsid w:val="00AD75C1"/>
    <w:rsid w:val="00AE4914"/>
    <w:rsid w:val="00AF69B6"/>
    <w:rsid w:val="00AF770E"/>
    <w:rsid w:val="00B03F2A"/>
    <w:rsid w:val="00B1074B"/>
    <w:rsid w:val="00B174DF"/>
    <w:rsid w:val="00B21478"/>
    <w:rsid w:val="00B24CA5"/>
    <w:rsid w:val="00B254FD"/>
    <w:rsid w:val="00B302FB"/>
    <w:rsid w:val="00B30D55"/>
    <w:rsid w:val="00B342CC"/>
    <w:rsid w:val="00B353CA"/>
    <w:rsid w:val="00B36B08"/>
    <w:rsid w:val="00B441F6"/>
    <w:rsid w:val="00B45243"/>
    <w:rsid w:val="00B50C2A"/>
    <w:rsid w:val="00B51B5E"/>
    <w:rsid w:val="00B54C62"/>
    <w:rsid w:val="00B6039A"/>
    <w:rsid w:val="00B62910"/>
    <w:rsid w:val="00B64F14"/>
    <w:rsid w:val="00B664C6"/>
    <w:rsid w:val="00B67592"/>
    <w:rsid w:val="00B71B4F"/>
    <w:rsid w:val="00B83F88"/>
    <w:rsid w:val="00B857EE"/>
    <w:rsid w:val="00B86E23"/>
    <w:rsid w:val="00B86F9E"/>
    <w:rsid w:val="00B91C9C"/>
    <w:rsid w:val="00B91EEB"/>
    <w:rsid w:val="00B93108"/>
    <w:rsid w:val="00BB1FD3"/>
    <w:rsid w:val="00BB44C1"/>
    <w:rsid w:val="00BB666B"/>
    <w:rsid w:val="00BC5F69"/>
    <w:rsid w:val="00BD46A2"/>
    <w:rsid w:val="00BD4792"/>
    <w:rsid w:val="00BD59AB"/>
    <w:rsid w:val="00BE0CCB"/>
    <w:rsid w:val="00BE1404"/>
    <w:rsid w:val="00BE259A"/>
    <w:rsid w:val="00BE2B19"/>
    <w:rsid w:val="00BE391F"/>
    <w:rsid w:val="00BF1E33"/>
    <w:rsid w:val="00BF5020"/>
    <w:rsid w:val="00BF75D5"/>
    <w:rsid w:val="00C11AD0"/>
    <w:rsid w:val="00C11CAC"/>
    <w:rsid w:val="00C36D4A"/>
    <w:rsid w:val="00C41F01"/>
    <w:rsid w:val="00C52319"/>
    <w:rsid w:val="00C54F6C"/>
    <w:rsid w:val="00C6140C"/>
    <w:rsid w:val="00C7634B"/>
    <w:rsid w:val="00C8028E"/>
    <w:rsid w:val="00C842D2"/>
    <w:rsid w:val="00C946DF"/>
    <w:rsid w:val="00CB0170"/>
    <w:rsid w:val="00CB0A40"/>
    <w:rsid w:val="00CB32FD"/>
    <w:rsid w:val="00CB37E2"/>
    <w:rsid w:val="00CC197A"/>
    <w:rsid w:val="00CC2C18"/>
    <w:rsid w:val="00CC4AF1"/>
    <w:rsid w:val="00CC4AF3"/>
    <w:rsid w:val="00CD0E30"/>
    <w:rsid w:val="00CD5398"/>
    <w:rsid w:val="00CD62CB"/>
    <w:rsid w:val="00CD6983"/>
    <w:rsid w:val="00CE03F7"/>
    <w:rsid w:val="00CE451C"/>
    <w:rsid w:val="00CF10FB"/>
    <w:rsid w:val="00D062B9"/>
    <w:rsid w:val="00D06941"/>
    <w:rsid w:val="00D13E43"/>
    <w:rsid w:val="00D15D40"/>
    <w:rsid w:val="00D202C0"/>
    <w:rsid w:val="00D22451"/>
    <w:rsid w:val="00D33393"/>
    <w:rsid w:val="00D347DA"/>
    <w:rsid w:val="00D363BF"/>
    <w:rsid w:val="00D42772"/>
    <w:rsid w:val="00D43C87"/>
    <w:rsid w:val="00D44213"/>
    <w:rsid w:val="00D61C80"/>
    <w:rsid w:val="00D65609"/>
    <w:rsid w:val="00D67CA3"/>
    <w:rsid w:val="00D7094E"/>
    <w:rsid w:val="00D731D8"/>
    <w:rsid w:val="00D73A98"/>
    <w:rsid w:val="00D757C1"/>
    <w:rsid w:val="00D86E86"/>
    <w:rsid w:val="00D90951"/>
    <w:rsid w:val="00D91951"/>
    <w:rsid w:val="00DA2CC5"/>
    <w:rsid w:val="00DA3357"/>
    <w:rsid w:val="00DB1655"/>
    <w:rsid w:val="00DB460F"/>
    <w:rsid w:val="00DB5489"/>
    <w:rsid w:val="00DB7000"/>
    <w:rsid w:val="00DC15BC"/>
    <w:rsid w:val="00DC3A40"/>
    <w:rsid w:val="00DD2D63"/>
    <w:rsid w:val="00DD5AAF"/>
    <w:rsid w:val="00DE7BD2"/>
    <w:rsid w:val="00DF379B"/>
    <w:rsid w:val="00DF4724"/>
    <w:rsid w:val="00DF58B9"/>
    <w:rsid w:val="00DF6A8B"/>
    <w:rsid w:val="00E01ABC"/>
    <w:rsid w:val="00E02007"/>
    <w:rsid w:val="00E05D64"/>
    <w:rsid w:val="00E1167D"/>
    <w:rsid w:val="00E20632"/>
    <w:rsid w:val="00E20EBF"/>
    <w:rsid w:val="00E22B40"/>
    <w:rsid w:val="00E43872"/>
    <w:rsid w:val="00E51B7A"/>
    <w:rsid w:val="00E51D1F"/>
    <w:rsid w:val="00E601B9"/>
    <w:rsid w:val="00E6346D"/>
    <w:rsid w:val="00E70F90"/>
    <w:rsid w:val="00E76040"/>
    <w:rsid w:val="00E857D1"/>
    <w:rsid w:val="00E867C2"/>
    <w:rsid w:val="00E876BD"/>
    <w:rsid w:val="00E87F92"/>
    <w:rsid w:val="00E90A24"/>
    <w:rsid w:val="00E92843"/>
    <w:rsid w:val="00E9640D"/>
    <w:rsid w:val="00E96C15"/>
    <w:rsid w:val="00E96FD3"/>
    <w:rsid w:val="00E97978"/>
    <w:rsid w:val="00EA061D"/>
    <w:rsid w:val="00EC1080"/>
    <w:rsid w:val="00ED1319"/>
    <w:rsid w:val="00ED3DFF"/>
    <w:rsid w:val="00ED6FC0"/>
    <w:rsid w:val="00EE3A21"/>
    <w:rsid w:val="00EE4D93"/>
    <w:rsid w:val="00EE7B7D"/>
    <w:rsid w:val="00EF7A9F"/>
    <w:rsid w:val="00F23A96"/>
    <w:rsid w:val="00F25980"/>
    <w:rsid w:val="00F366D4"/>
    <w:rsid w:val="00F455A4"/>
    <w:rsid w:val="00F45DDB"/>
    <w:rsid w:val="00F531F5"/>
    <w:rsid w:val="00F5343D"/>
    <w:rsid w:val="00F54389"/>
    <w:rsid w:val="00F8427B"/>
    <w:rsid w:val="00F87DEC"/>
    <w:rsid w:val="00F93034"/>
    <w:rsid w:val="00F949B8"/>
    <w:rsid w:val="00F94E71"/>
    <w:rsid w:val="00F955F0"/>
    <w:rsid w:val="00FA09A0"/>
    <w:rsid w:val="00FA0C6B"/>
    <w:rsid w:val="00FB6B0A"/>
    <w:rsid w:val="00FB73C3"/>
    <w:rsid w:val="00FC5801"/>
    <w:rsid w:val="00FD23D0"/>
    <w:rsid w:val="00FE7B72"/>
    <w:rsid w:val="00FF0793"/>
    <w:rsid w:val="00FF1021"/>
    <w:rsid w:val="00FF45CF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0494C9E"/>
  <w15:chartTrackingRefBased/>
  <w15:docId w15:val="{8BB9AA30-182F-4AAF-BA9F-00D43E10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2B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Wingdings" w:hAnsi="Wingdings" w:cs="OpenSymbol"/>
      <w:sz w:val="18"/>
      <w:szCs w:val="18"/>
    </w:rPr>
  </w:style>
  <w:style w:type="character" w:customStyle="1" w:styleId="WW8Num5z0">
    <w:name w:val="WW8Num5z0"/>
    <w:rPr>
      <w:rFonts w:ascii="Wingdings" w:hAnsi="Wingdings" w:cs="OpenSymbol"/>
      <w:sz w:val="18"/>
      <w:szCs w:val="18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4">
    <w:name w:val="WW8Num8z4"/>
    <w:rPr>
      <w:rFonts w:ascii="OpenSymbol" w:hAnsi="OpenSymbol" w:cs="OpenSymbol"/>
      <w:sz w:val="18"/>
      <w:szCs w:val="18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4">
    <w:name w:val="WW8Num9z4"/>
    <w:rPr>
      <w:rFonts w:ascii="OpenSymbol" w:hAnsi="OpenSymbol" w:cs="OpenSymbol"/>
      <w:sz w:val="18"/>
      <w:szCs w:val="18"/>
    </w:rPr>
  </w:style>
  <w:style w:type="character" w:customStyle="1" w:styleId="WW8Num10z0">
    <w:name w:val="WW8Num10z0"/>
    <w:rPr>
      <w:rFonts w:ascii="Symbol" w:hAnsi="Symbol"/>
      <w:b w:val="0"/>
      <w:i w:val="0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4">
    <w:name w:val="WW8Num10z4"/>
    <w:rPr>
      <w:rFonts w:ascii="OpenSymbol" w:hAnsi="OpenSymbol" w:cs="OpenSymbol"/>
      <w:sz w:val="18"/>
      <w:szCs w:val="18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OpenSymbol" w:hAnsi="OpenSymbol" w:cs="OpenSymbol"/>
      <w:sz w:val="18"/>
      <w:szCs w:val="18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4">
    <w:name w:val="WW8Num12z4"/>
    <w:rPr>
      <w:rFonts w:ascii="OpenSymbol" w:hAnsi="OpenSymbol" w:cs="OpenSymbol"/>
      <w:sz w:val="18"/>
      <w:szCs w:val="18"/>
    </w:rPr>
  </w:style>
  <w:style w:type="character" w:customStyle="1" w:styleId="WW8Num12z6">
    <w:name w:val="WW8Num12z6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OpenSymbol" w:hAnsi="OpenSymbol" w:cs="OpenSymbol"/>
      <w:sz w:val="18"/>
      <w:szCs w:val="18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6z4">
    <w:name w:val="WW8Num16z4"/>
    <w:rPr>
      <w:rFonts w:ascii="OpenSymbol" w:hAnsi="OpenSymbol" w:cs="OpenSymbol"/>
      <w:sz w:val="18"/>
      <w:szCs w:val="18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OpenSymbol" w:hAnsi="OpenSymbol" w:cs="OpenSymbol"/>
      <w:sz w:val="18"/>
      <w:szCs w:val="18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en-US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Tytu">
    <w:name w:val="Title"/>
    <w:basedOn w:val="Normalny"/>
    <w:next w:val="Podtytu"/>
    <w:qFormat/>
    <w:pPr>
      <w:autoSpaceDE w:val="0"/>
      <w:jc w:val="center"/>
    </w:pPr>
    <w:rPr>
      <w:rFonts w:ascii="Arial" w:hAnsi="Arial" w:cs="Arial"/>
      <w:b/>
      <w:bCs/>
      <w:lang w:val="en-US"/>
    </w:rPr>
  </w:style>
  <w:style w:type="paragraph" w:styleId="Podtytu">
    <w:name w:val="Subtitle"/>
    <w:basedOn w:val="Normalny"/>
    <w:next w:val="Tekstpodstawowy"/>
    <w:qFormat/>
    <w:pPr>
      <w:jc w:val="center"/>
    </w:pPr>
    <w:rPr>
      <w:szCs w:val="20"/>
    </w:rPr>
  </w:style>
  <w:style w:type="paragraph" w:customStyle="1" w:styleId="ABCDE">
    <w:name w:val="ABCDE"/>
    <w:basedOn w:val="Normalny"/>
    <w:pPr>
      <w:spacing w:before="120" w:line="360" w:lineRule="auto"/>
      <w:jc w:val="both"/>
    </w:pPr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overflowPunct w:val="0"/>
      <w:autoSpaceDE w:val="0"/>
      <w:textAlignment w:val="baseline"/>
    </w:pPr>
  </w:style>
  <w:style w:type="paragraph" w:customStyle="1" w:styleId="Tekstpodstawowy21">
    <w:name w:val="Tekst podstawowy 21"/>
    <w:basedOn w:val="Normalny"/>
    <w:pPr>
      <w:overflowPunct w:val="0"/>
      <w:autoSpaceDE w:val="0"/>
      <w:textAlignment w:val="baseline"/>
    </w:pPr>
    <w:rPr>
      <w:rFonts w:ascii="Arial" w:hAnsi="Arial"/>
      <w:sz w:val="22"/>
    </w:r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numPr>
        <w:numId w:val="1"/>
      </w:numPr>
    </w:pPr>
    <w:rPr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rsid w:val="00B64F14"/>
    <w:pPr>
      <w:suppressAutoHyphens w:val="0"/>
      <w:spacing w:before="100" w:beforeAutospacing="1" w:after="100" w:afterAutospacing="1"/>
    </w:pPr>
    <w:rPr>
      <w:lang w:eastAsia="pl-PL"/>
    </w:rPr>
  </w:style>
  <w:style w:type="paragraph" w:styleId="Stopka">
    <w:name w:val="footer"/>
    <w:basedOn w:val="Normalny"/>
    <w:link w:val="StopkaZnak"/>
    <w:uiPriority w:val="99"/>
    <w:rsid w:val="004D4C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4C0B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D919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91951"/>
    <w:rPr>
      <w:sz w:val="24"/>
      <w:szCs w:val="24"/>
      <w:lang w:eastAsia="ar-SA"/>
    </w:rPr>
  </w:style>
  <w:style w:type="paragraph" w:customStyle="1" w:styleId="Default">
    <w:name w:val="Default"/>
    <w:qFormat/>
    <w:rsid w:val="00B441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he-IL"/>
    </w:rPr>
  </w:style>
  <w:style w:type="character" w:styleId="Odwoaniedokomentarza">
    <w:name w:val="annotation reference"/>
    <w:rsid w:val="003A515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5158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515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3A5158"/>
    <w:rPr>
      <w:b/>
      <w:bCs/>
    </w:rPr>
  </w:style>
  <w:style w:type="character" w:customStyle="1" w:styleId="TematkomentarzaZnak">
    <w:name w:val="Temat komentarza Znak"/>
    <w:link w:val="Tematkomentarza"/>
    <w:rsid w:val="003A5158"/>
    <w:rPr>
      <w:b/>
      <w:bCs/>
      <w:lang w:eastAsia="ar-SA"/>
    </w:rPr>
  </w:style>
  <w:style w:type="paragraph" w:styleId="Tekstdymka">
    <w:name w:val="Balloon Text"/>
    <w:basedOn w:val="Normalny"/>
    <w:link w:val="TekstdymkaZnak"/>
    <w:rsid w:val="003A51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5158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rsid w:val="00FB7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E2B2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E2B2E"/>
    <w:pPr>
      <w:keepLines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rsid w:val="00B36B0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B36B08"/>
    <w:rPr>
      <w:lang w:eastAsia="ar-SA"/>
    </w:rPr>
  </w:style>
  <w:style w:type="character" w:styleId="Odwoanieprzypisukocowego">
    <w:name w:val="endnote reference"/>
    <w:rsid w:val="00B36B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27F9C"/>
    <w:pPr>
      <w:ind w:left="720"/>
      <w:contextualSpacing/>
    </w:pPr>
  </w:style>
  <w:style w:type="character" w:customStyle="1" w:styleId="NagwekZnak">
    <w:name w:val="Nagłówek Znak"/>
    <w:link w:val="Nagwek"/>
    <w:uiPriority w:val="99"/>
    <w:rsid w:val="00121194"/>
    <w:rPr>
      <w:sz w:val="24"/>
      <w:szCs w:val="24"/>
      <w:lang w:eastAsia="ar-SA"/>
    </w:rPr>
  </w:style>
  <w:style w:type="table" w:customStyle="1" w:styleId="TableGrid">
    <w:name w:val="TableGrid"/>
    <w:rsid w:val="003C144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qFormat/>
    <w:rsid w:val="005766AA"/>
    <w:rPr>
      <w:b/>
      <w:bCs/>
    </w:rPr>
  </w:style>
  <w:style w:type="character" w:customStyle="1" w:styleId="TekstpodstawowyZnak">
    <w:name w:val="Tekst podstawowy Znak"/>
    <w:link w:val="Tekstpodstawowy"/>
    <w:rsid w:val="00A44D9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3729E-3CDC-4A30-B40A-376525001B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8C40E2-FBC0-4F07-A7A3-C9933166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2820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TAKTYCZNO-TECHNICZNE</vt:lpstr>
    </vt:vector>
  </TitlesOfParts>
  <Company>iwsz</Company>
  <LinksUpToDate>false</LinksUpToDate>
  <CharactersWithSpaces>19704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TAKTYCZNO-TECHNICZNE</dc:title>
  <dc:subject/>
  <dc:creator>Konieczny Marcin</dc:creator>
  <cp:keywords/>
  <dc:description/>
  <cp:lastModifiedBy>Jastrzębowska Marta</cp:lastModifiedBy>
  <cp:revision>2</cp:revision>
  <cp:lastPrinted>2025-04-10T10:18:00Z</cp:lastPrinted>
  <dcterms:created xsi:type="dcterms:W3CDTF">2025-05-14T10:48:00Z</dcterms:created>
  <dcterms:modified xsi:type="dcterms:W3CDTF">2025-05-14T10:48:00Z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1a60b6c2-5eb2-466f-8705-6bb427a8643a</vt:lpwstr>
  </property>
  <property fmtid="{D5CDD505-2E9C-101B-9397-08002B2CF9AE}" pid="3" name="bjSaver">
    <vt:lpwstr>GL7N/k+YE10Zv4SOkBsRc66RzUIAB2cg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Konieczny Marcin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10.80.37.45</vt:lpwstr>
  </property>
  <property fmtid="{D5CDD505-2E9C-101B-9397-08002B2CF9AE}" pid="11" name="bjPortionMark">
    <vt:lpwstr>[]</vt:lpwstr>
  </property>
</Properties>
</file>