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A69" w:rsidRDefault="00BF1F58">
      <w:pPr>
        <w:pStyle w:val="NormalnyWeb"/>
        <w:spacing w:beforeAutospacing="0" w:after="0" w:afterAutospacing="0"/>
        <w:ind w:right="52"/>
        <w:jc w:val="right"/>
        <w:rPr>
          <w:rFonts w:ascii="Fira Sans Condensed SemiBold" w:hAnsi="Fira Sans Condensed SemiBold" w:cs="Arial"/>
          <w:color w:val="020203"/>
          <w:sz w:val="14"/>
          <w:szCs w:val="14"/>
        </w:rPr>
      </w:pPr>
      <w:r>
        <w:rPr>
          <w:rFonts w:ascii="Fira Sans Condensed SemiBold" w:hAnsi="Fira Sans Condensed SemiBold" w:cs="Arial"/>
          <w:color w:val="020203"/>
          <w:sz w:val="14"/>
          <w:szCs w:val="14"/>
        </w:rPr>
        <w:t xml:space="preserve"> </w:t>
      </w:r>
    </w:p>
    <w:p w:rsidR="00CE2A69" w:rsidRDefault="00BF1F58">
      <w:pPr>
        <w:spacing w:after="0" w:line="240" w:lineRule="auto"/>
        <w:jc w:val="right"/>
        <w:rPr>
          <w:rFonts w:cs="Calibri"/>
          <w:b/>
          <w:sz w:val="20"/>
          <w:szCs w:val="20"/>
        </w:rPr>
      </w:pPr>
      <w:r>
        <w:rPr>
          <w:rFonts w:cs="Calibri"/>
          <w:b/>
          <w:sz w:val="20"/>
          <w:szCs w:val="20"/>
        </w:rPr>
        <w:t xml:space="preserve">Gdynia, dnia </w:t>
      </w:r>
      <w:r w:rsidR="00F63E56">
        <w:rPr>
          <w:rFonts w:cs="Calibri"/>
          <w:b/>
          <w:sz w:val="20"/>
          <w:szCs w:val="20"/>
        </w:rPr>
        <w:t>22</w:t>
      </w:r>
      <w:bookmarkStart w:id="0" w:name="_GoBack"/>
      <w:bookmarkEnd w:id="0"/>
      <w:r>
        <w:rPr>
          <w:rFonts w:cs="Calibri"/>
          <w:b/>
          <w:sz w:val="20"/>
          <w:szCs w:val="20"/>
        </w:rPr>
        <w:t>-05-2025 r</w:t>
      </w:r>
    </w:p>
    <w:p w:rsidR="00CE2A69" w:rsidRDefault="00CE2A69">
      <w:pPr>
        <w:spacing w:after="0" w:line="240" w:lineRule="auto"/>
        <w:contextualSpacing/>
        <w:jc w:val="right"/>
        <w:rPr>
          <w:rFonts w:cs="Calibri"/>
          <w:b/>
          <w:sz w:val="20"/>
          <w:szCs w:val="20"/>
          <w:lang w:bidi="en-US"/>
        </w:rPr>
      </w:pPr>
    </w:p>
    <w:p w:rsidR="00CE2A69" w:rsidRDefault="00BF1F58">
      <w:pPr>
        <w:spacing w:after="0" w:line="240" w:lineRule="auto"/>
        <w:contextualSpacing/>
        <w:jc w:val="right"/>
        <w:rPr>
          <w:rFonts w:cs="Calibri"/>
          <w:b/>
          <w:sz w:val="20"/>
          <w:szCs w:val="20"/>
          <w:lang w:bidi="en-US"/>
        </w:rPr>
      </w:pPr>
      <w:r>
        <w:rPr>
          <w:rFonts w:cs="Calibri"/>
          <w:b/>
          <w:sz w:val="20"/>
          <w:szCs w:val="20"/>
          <w:lang w:bidi="en-US"/>
        </w:rPr>
        <w:t>Wykonawcy</w:t>
      </w:r>
    </w:p>
    <w:p w:rsidR="00CE2A69" w:rsidRDefault="00BF1F58">
      <w:pPr>
        <w:spacing w:after="0" w:line="240" w:lineRule="auto"/>
        <w:contextualSpacing/>
        <w:jc w:val="right"/>
        <w:rPr>
          <w:rFonts w:cs="Calibri"/>
          <w:b/>
          <w:sz w:val="20"/>
          <w:szCs w:val="20"/>
          <w:lang w:bidi="en-US"/>
        </w:rPr>
      </w:pPr>
      <w:r>
        <w:rPr>
          <w:rFonts w:cs="Calibri"/>
          <w:b/>
          <w:sz w:val="20"/>
          <w:szCs w:val="20"/>
          <w:lang w:bidi="en-US"/>
        </w:rPr>
        <w:t>ubiegający się o udzielenie zamówienia</w:t>
      </w:r>
    </w:p>
    <w:p w:rsidR="00CE2A69" w:rsidRDefault="00CE2A69">
      <w:pPr>
        <w:spacing w:after="0" w:line="240" w:lineRule="auto"/>
        <w:contextualSpacing/>
        <w:jc w:val="right"/>
        <w:rPr>
          <w:rFonts w:cs="Calibri"/>
          <w:b/>
          <w:sz w:val="20"/>
          <w:szCs w:val="20"/>
          <w:lang w:bidi="en-US"/>
        </w:rPr>
      </w:pPr>
    </w:p>
    <w:p w:rsidR="00CE2A69" w:rsidRDefault="00BF1F58">
      <w:pPr>
        <w:spacing w:after="0" w:line="240" w:lineRule="auto"/>
        <w:jc w:val="both"/>
        <w:rPr>
          <w:rFonts w:cs="Calibri"/>
          <w:color w:val="000000"/>
          <w:sz w:val="20"/>
          <w:szCs w:val="20"/>
        </w:rPr>
      </w:pPr>
      <w:r>
        <w:rPr>
          <w:rFonts w:cs="Calibri"/>
          <w:color w:val="000000"/>
          <w:sz w:val="20"/>
          <w:szCs w:val="20"/>
        </w:rPr>
        <w:t>Dotyczy: postępowania o udzielenie zamówienia klasycznego o wartości równej lub przekraczającej progi unijne w trybie przetargu nieograniczonego na:</w:t>
      </w:r>
    </w:p>
    <w:p w:rsidR="00CE2A69" w:rsidRDefault="00CE2A69">
      <w:pPr>
        <w:spacing w:after="0" w:line="240" w:lineRule="auto"/>
        <w:jc w:val="center"/>
        <w:rPr>
          <w:b/>
          <w:i/>
          <w:color w:val="4472C4" w:themeColor="accent1"/>
        </w:rPr>
      </w:pPr>
    </w:p>
    <w:p w:rsidR="00CE2A69" w:rsidRDefault="00BF1F58">
      <w:pPr>
        <w:spacing w:after="0" w:line="240" w:lineRule="auto"/>
        <w:jc w:val="center"/>
        <w:rPr>
          <w:b/>
          <w:i/>
          <w:color w:val="003399"/>
        </w:rPr>
      </w:pPr>
      <w:r>
        <w:rPr>
          <w:b/>
          <w:i/>
          <w:color w:val="003399"/>
        </w:rPr>
        <w:t xml:space="preserve">Sukcesywne dostawa środków do mycia, dezynfekcji, pielęgnacji oraz konserwacji narzędzi, sprzętu i powierzchni medycznych </w:t>
      </w:r>
    </w:p>
    <w:p w:rsidR="00CE2A69" w:rsidRDefault="00CE2A69">
      <w:pPr>
        <w:spacing w:after="0" w:line="240" w:lineRule="auto"/>
        <w:rPr>
          <w:rFonts w:ascii="Calibri" w:hAnsi="Calibri"/>
          <w:b/>
          <w:color w:val="003399"/>
        </w:rPr>
      </w:pPr>
    </w:p>
    <w:p w:rsidR="00CE2A69" w:rsidRDefault="00BF1F58">
      <w:pPr>
        <w:spacing w:after="0" w:line="240" w:lineRule="auto"/>
        <w:jc w:val="center"/>
        <w:rPr>
          <w:rFonts w:cs="Calibri"/>
          <w:b/>
          <w:sz w:val="20"/>
          <w:szCs w:val="20"/>
          <w:lang w:bidi="en-US"/>
        </w:rPr>
      </w:pPr>
      <w:r>
        <w:rPr>
          <w:b/>
          <w:i/>
          <w:color w:val="4472C4" w:themeColor="accent1"/>
        </w:rPr>
        <w:t>Nr sprawy  - D25M/251/N/13-22rj/25</w:t>
      </w:r>
    </w:p>
    <w:p w:rsidR="00CE2A69" w:rsidRDefault="00CE2A69">
      <w:pPr>
        <w:spacing w:after="0" w:line="240" w:lineRule="auto"/>
        <w:jc w:val="both"/>
        <w:rPr>
          <w:rFonts w:cs="Calibri"/>
          <w:sz w:val="20"/>
          <w:szCs w:val="20"/>
          <w:lang w:bidi="en-US"/>
        </w:rPr>
      </w:pPr>
    </w:p>
    <w:p w:rsidR="00CE2A69" w:rsidRDefault="00BF1F58">
      <w:pPr>
        <w:jc w:val="both"/>
        <w:rPr>
          <w:rFonts w:cs="Calibri"/>
          <w:sz w:val="20"/>
          <w:szCs w:val="20"/>
          <w:lang w:bidi="en-US"/>
        </w:rPr>
      </w:pPr>
      <w:r>
        <w:rPr>
          <w:rFonts w:cs="Calibri"/>
          <w:b/>
          <w:sz w:val="20"/>
          <w:szCs w:val="20"/>
          <w:lang w:bidi="en-US"/>
        </w:rPr>
        <w:t>I.</w:t>
      </w:r>
      <w:r>
        <w:rPr>
          <w:rFonts w:cs="Calibri"/>
          <w:sz w:val="20"/>
          <w:szCs w:val="20"/>
          <w:lang w:bidi="en-US"/>
        </w:rPr>
        <w:t xml:space="preserve"> Zamawiający – Szpitale Pomorskie Sp. z o. o. z siedzibą w Gdyni, na podstawie treści art. 135 ust. 2  ustawy z dnia 11 września 2019 r. Prawo zamówień publicznych (t. j. Dz. U. z 2024 r. poz. 1320 z </w:t>
      </w:r>
      <w:proofErr w:type="spellStart"/>
      <w:r>
        <w:rPr>
          <w:rFonts w:cs="Calibri"/>
          <w:sz w:val="20"/>
          <w:szCs w:val="20"/>
          <w:lang w:bidi="en-US"/>
        </w:rPr>
        <w:t>późn</w:t>
      </w:r>
      <w:proofErr w:type="spellEnd"/>
      <w:r>
        <w:rPr>
          <w:rFonts w:cs="Calibri"/>
          <w:sz w:val="20"/>
          <w:szCs w:val="20"/>
          <w:lang w:bidi="en-US"/>
        </w:rPr>
        <w:t xml:space="preserve">. zm.) zwanej dalej ustawą </w:t>
      </w:r>
      <w:proofErr w:type="spellStart"/>
      <w:r>
        <w:rPr>
          <w:rFonts w:cs="Calibri"/>
          <w:sz w:val="20"/>
          <w:szCs w:val="20"/>
          <w:lang w:bidi="en-US"/>
        </w:rPr>
        <w:t>Pzp</w:t>
      </w:r>
      <w:proofErr w:type="spellEnd"/>
      <w:r>
        <w:rPr>
          <w:rFonts w:cs="Calibri"/>
          <w:sz w:val="20"/>
          <w:szCs w:val="20"/>
          <w:lang w:bidi="en-US"/>
        </w:rPr>
        <w:t>, poniżej przedstawia treść pytań wraz z odpowiedziami:</w:t>
      </w:r>
    </w:p>
    <w:p w:rsidR="00CE2A69" w:rsidRDefault="00CE2A69">
      <w:pPr>
        <w:spacing w:after="0" w:line="240" w:lineRule="auto"/>
        <w:jc w:val="both"/>
        <w:rPr>
          <w:rFonts w:cstheme="minorHAnsi"/>
          <w:sz w:val="20"/>
          <w:szCs w:val="20"/>
        </w:rPr>
      </w:pPr>
    </w:p>
    <w:p w:rsidR="00CE2A69" w:rsidRPr="00096566" w:rsidRDefault="00BF1F58">
      <w:pPr>
        <w:spacing w:after="0" w:line="240" w:lineRule="auto"/>
        <w:ind w:right="-2"/>
        <w:jc w:val="both"/>
        <w:rPr>
          <w:rFonts w:cstheme="minorHAnsi"/>
          <w:b/>
        </w:rPr>
      </w:pPr>
      <w:r w:rsidRPr="00096566">
        <w:rPr>
          <w:rFonts w:cstheme="minorHAnsi"/>
          <w:b/>
        </w:rPr>
        <w:t>Pytanie nr 4</w:t>
      </w:r>
    </w:p>
    <w:p w:rsidR="00CE2A69" w:rsidRPr="00096566" w:rsidRDefault="00BF1F58">
      <w:pPr>
        <w:spacing w:after="0" w:line="240" w:lineRule="auto"/>
        <w:ind w:right="-2"/>
        <w:jc w:val="both"/>
        <w:rPr>
          <w:rFonts w:cstheme="minorHAnsi"/>
          <w:b/>
        </w:rPr>
      </w:pPr>
      <w:bookmarkStart w:id="1" w:name="_Hlk197941301"/>
      <w:r w:rsidRPr="00096566">
        <w:rPr>
          <w:rFonts w:cstheme="minorHAnsi"/>
        </w:rPr>
        <w:t>Dotyczy części 2</w:t>
      </w:r>
      <w:bookmarkEnd w:id="1"/>
    </w:p>
    <w:p w:rsidR="00CE2A69" w:rsidRPr="00096566" w:rsidRDefault="00BF1F58">
      <w:pPr>
        <w:spacing w:after="0" w:line="240" w:lineRule="auto"/>
        <w:ind w:right="-2"/>
        <w:jc w:val="both"/>
        <w:rPr>
          <w:rFonts w:cstheme="minorHAnsi"/>
        </w:rPr>
      </w:pPr>
      <w:r w:rsidRPr="00096566">
        <w:rPr>
          <w:rFonts w:cstheme="minorHAnsi"/>
        </w:rPr>
        <w:t xml:space="preserve">Czy w pozycji 1 Zamawiający dopuści preparat typu VELODES SCRUB o następujących parametrach:  </w:t>
      </w:r>
      <w:proofErr w:type="spellStart"/>
      <w:r w:rsidRPr="00096566">
        <w:rPr>
          <w:rFonts w:cstheme="minorHAnsi"/>
        </w:rPr>
        <w:t>Antybkateryja</w:t>
      </w:r>
      <w:proofErr w:type="spellEnd"/>
      <w:r w:rsidRPr="00096566">
        <w:rPr>
          <w:rFonts w:cstheme="minorHAnsi"/>
        </w:rPr>
        <w:t xml:space="preserve"> emulsja przeznaczona do higienicznego mycia rąk, możliwość zastosowania do mycia ciała. Bez barwników i kompozycji zapachowej. Przeznaczona dla osób z wrażliwą skórą, często myjących ręce. Przebadany zgodnie z normą EN 1499. Produkt o neutralnym </w:t>
      </w:r>
      <w:proofErr w:type="spellStart"/>
      <w:r w:rsidRPr="00096566">
        <w:rPr>
          <w:rFonts w:cstheme="minorHAnsi"/>
        </w:rPr>
        <w:t>pH</w:t>
      </w:r>
      <w:proofErr w:type="spellEnd"/>
      <w:r w:rsidRPr="00096566">
        <w:rPr>
          <w:rFonts w:cstheme="minorHAnsi"/>
        </w:rPr>
        <w:t xml:space="preserve">, z zawartością gliceryny oraz pochodnej olejku kokosowego. Zawiera </w:t>
      </w:r>
      <w:proofErr w:type="spellStart"/>
      <w:r w:rsidRPr="00096566">
        <w:rPr>
          <w:rFonts w:cstheme="minorHAnsi"/>
        </w:rPr>
        <w:t>pantenol</w:t>
      </w:r>
      <w:proofErr w:type="spellEnd"/>
      <w:r w:rsidRPr="00096566">
        <w:rPr>
          <w:rFonts w:cstheme="minorHAnsi"/>
        </w:rPr>
        <w:t xml:space="preserve">.  Nie powoduje podrażnień, posiada badania dermatologiczne. Zawiera chlorek </w:t>
      </w:r>
      <w:proofErr w:type="spellStart"/>
      <w:r w:rsidRPr="00096566">
        <w:rPr>
          <w:rFonts w:cstheme="minorHAnsi"/>
        </w:rPr>
        <w:t>benzalkoniowy</w:t>
      </w:r>
      <w:proofErr w:type="spellEnd"/>
      <w:r w:rsidRPr="00096566">
        <w:rPr>
          <w:rFonts w:cstheme="minorHAnsi"/>
        </w:rPr>
        <w:t xml:space="preserve">. Skład wg INCI: </w:t>
      </w:r>
      <w:proofErr w:type="spellStart"/>
      <w:r w:rsidRPr="00096566">
        <w:rPr>
          <w:rFonts w:cstheme="minorHAnsi"/>
        </w:rPr>
        <w:t>Aqua</w:t>
      </w:r>
      <w:proofErr w:type="spellEnd"/>
      <w:r w:rsidRPr="00096566">
        <w:rPr>
          <w:rFonts w:cstheme="minorHAnsi"/>
        </w:rPr>
        <w:t xml:space="preserve">, </w:t>
      </w:r>
      <w:proofErr w:type="spellStart"/>
      <w:r w:rsidRPr="00096566">
        <w:rPr>
          <w:rFonts w:cstheme="minorHAnsi"/>
        </w:rPr>
        <w:t>Sodium</w:t>
      </w:r>
      <w:proofErr w:type="spellEnd"/>
      <w:r w:rsidRPr="00096566">
        <w:rPr>
          <w:rFonts w:cstheme="minorHAnsi"/>
        </w:rPr>
        <w:t xml:space="preserve"> </w:t>
      </w:r>
      <w:proofErr w:type="spellStart"/>
      <w:r w:rsidRPr="00096566">
        <w:rPr>
          <w:rFonts w:cstheme="minorHAnsi"/>
        </w:rPr>
        <w:t>Laureth</w:t>
      </w:r>
      <w:proofErr w:type="spellEnd"/>
      <w:r w:rsidRPr="00096566">
        <w:rPr>
          <w:rFonts w:cstheme="minorHAnsi"/>
        </w:rPr>
        <w:t xml:space="preserve"> </w:t>
      </w:r>
      <w:proofErr w:type="spellStart"/>
      <w:r w:rsidRPr="00096566">
        <w:rPr>
          <w:rFonts w:cstheme="minorHAnsi"/>
        </w:rPr>
        <w:t>Sulfate</w:t>
      </w:r>
      <w:proofErr w:type="spellEnd"/>
      <w:r w:rsidRPr="00096566">
        <w:rPr>
          <w:rFonts w:cstheme="minorHAnsi"/>
        </w:rPr>
        <w:t xml:space="preserve">, </w:t>
      </w:r>
      <w:proofErr w:type="spellStart"/>
      <w:r w:rsidRPr="00096566">
        <w:rPr>
          <w:rFonts w:cstheme="minorHAnsi"/>
        </w:rPr>
        <w:t>Cocamidopropyl</w:t>
      </w:r>
      <w:proofErr w:type="spellEnd"/>
      <w:r w:rsidRPr="00096566">
        <w:rPr>
          <w:rFonts w:cstheme="minorHAnsi"/>
        </w:rPr>
        <w:t xml:space="preserve"> </w:t>
      </w:r>
      <w:proofErr w:type="spellStart"/>
      <w:r w:rsidRPr="00096566">
        <w:rPr>
          <w:rFonts w:cstheme="minorHAnsi"/>
        </w:rPr>
        <w:t>Betaine</w:t>
      </w:r>
      <w:proofErr w:type="spellEnd"/>
      <w:r w:rsidRPr="00096566">
        <w:rPr>
          <w:rFonts w:cstheme="minorHAnsi"/>
        </w:rPr>
        <w:t xml:space="preserve">, </w:t>
      </w:r>
      <w:proofErr w:type="spellStart"/>
      <w:r w:rsidRPr="00096566">
        <w:rPr>
          <w:rFonts w:cstheme="minorHAnsi"/>
        </w:rPr>
        <w:t>Glycerin</w:t>
      </w:r>
      <w:proofErr w:type="spellEnd"/>
      <w:r w:rsidRPr="00096566">
        <w:rPr>
          <w:rFonts w:cstheme="minorHAnsi"/>
        </w:rPr>
        <w:t xml:space="preserve">, </w:t>
      </w:r>
      <w:proofErr w:type="spellStart"/>
      <w:r w:rsidRPr="00096566">
        <w:rPr>
          <w:rFonts w:cstheme="minorHAnsi"/>
        </w:rPr>
        <w:t>Sodium</w:t>
      </w:r>
      <w:proofErr w:type="spellEnd"/>
      <w:r w:rsidRPr="00096566">
        <w:rPr>
          <w:rFonts w:cstheme="minorHAnsi"/>
        </w:rPr>
        <w:t xml:space="preserve"> </w:t>
      </w:r>
      <w:proofErr w:type="spellStart"/>
      <w:r w:rsidRPr="00096566">
        <w:rPr>
          <w:rFonts w:cstheme="minorHAnsi"/>
        </w:rPr>
        <w:t>Chloride</w:t>
      </w:r>
      <w:proofErr w:type="spellEnd"/>
      <w:r w:rsidRPr="00096566">
        <w:rPr>
          <w:rFonts w:cstheme="minorHAnsi"/>
        </w:rPr>
        <w:t xml:space="preserve">, </w:t>
      </w:r>
      <w:proofErr w:type="spellStart"/>
      <w:r w:rsidRPr="00096566">
        <w:rPr>
          <w:rFonts w:cstheme="minorHAnsi"/>
        </w:rPr>
        <w:t>Lauramine</w:t>
      </w:r>
      <w:proofErr w:type="spellEnd"/>
      <w:r w:rsidRPr="00096566">
        <w:rPr>
          <w:rFonts w:cstheme="minorHAnsi"/>
        </w:rPr>
        <w:t xml:space="preserve"> </w:t>
      </w:r>
      <w:proofErr w:type="spellStart"/>
      <w:r w:rsidRPr="00096566">
        <w:rPr>
          <w:rFonts w:cstheme="minorHAnsi"/>
        </w:rPr>
        <w:t>Oxide</w:t>
      </w:r>
      <w:proofErr w:type="spellEnd"/>
      <w:r w:rsidRPr="00096566">
        <w:rPr>
          <w:rFonts w:cstheme="minorHAnsi"/>
        </w:rPr>
        <w:t xml:space="preserve"> , </w:t>
      </w:r>
      <w:proofErr w:type="spellStart"/>
      <w:r w:rsidRPr="00096566">
        <w:rPr>
          <w:rFonts w:cstheme="minorHAnsi"/>
        </w:rPr>
        <w:t>Panthenol</w:t>
      </w:r>
      <w:proofErr w:type="spellEnd"/>
      <w:r w:rsidRPr="00096566">
        <w:rPr>
          <w:rFonts w:cstheme="minorHAnsi"/>
        </w:rPr>
        <w:t xml:space="preserve">, </w:t>
      </w:r>
      <w:proofErr w:type="spellStart"/>
      <w:r w:rsidRPr="00096566">
        <w:rPr>
          <w:rFonts w:cstheme="minorHAnsi"/>
        </w:rPr>
        <w:t>Benzalkonium</w:t>
      </w:r>
      <w:proofErr w:type="spellEnd"/>
      <w:r w:rsidRPr="00096566">
        <w:rPr>
          <w:rFonts w:cstheme="minorHAnsi"/>
        </w:rPr>
        <w:t xml:space="preserve"> </w:t>
      </w:r>
      <w:proofErr w:type="spellStart"/>
      <w:r w:rsidRPr="00096566">
        <w:rPr>
          <w:rFonts w:cstheme="minorHAnsi"/>
        </w:rPr>
        <w:t>chloride</w:t>
      </w:r>
      <w:proofErr w:type="spellEnd"/>
      <w:r w:rsidRPr="00096566">
        <w:rPr>
          <w:rFonts w:cstheme="minorHAnsi"/>
        </w:rPr>
        <w:t xml:space="preserve">, </w:t>
      </w:r>
      <w:proofErr w:type="spellStart"/>
      <w:r w:rsidRPr="00096566">
        <w:rPr>
          <w:rFonts w:cstheme="minorHAnsi"/>
        </w:rPr>
        <w:t>Methylchloroisothiazolinone</w:t>
      </w:r>
      <w:proofErr w:type="spellEnd"/>
      <w:r w:rsidRPr="00096566">
        <w:rPr>
          <w:rFonts w:cstheme="minorHAnsi"/>
        </w:rPr>
        <w:t xml:space="preserve">, </w:t>
      </w:r>
      <w:proofErr w:type="spellStart"/>
      <w:r w:rsidRPr="00096566">
        <w:rPr>
          <w:rFonts w:cstheme="minorHAnsi"/>
        </w:rPr>
        <w:t>Methylisothiazolinone</w:t>
      </w:r>
      <w:proofErr w:type="spellEnd"/>
      <w:r w:rsidRPr="00096566">
        <w:rPr>
          <w:rFonts w:cstheme="minorHAnsi"/>
        </w:rPr>
        <w:t xml:space="preserve">, </w:t>
      </w:r>
      <w:proofErr w:type="spellStart"/>
      <w:r w:rsidRPr="00096566">
        <w:rPr>
          <w:rFonts w:cstheme="minorHAnsi"/>
        </w:rPr>
        <w:t>Citric</w:t>
      </w:r>
      <w:proofErr w:type="spellEnd"/>
      <w:r w:rsidRPr="00096566">
        <w:rPr>
          <w:rFonts w:cstheme="minorHAnsi"/>
        </w:rPr>
        <w:t xml:space="preserve"> </w:t>
      </w:r>
      <w:proofErr w:type="spellStart"/>
      <w:r w:rsidRPr="00096566">
        <w:rPr>
          <w:rFonts w:cstheme="minorHAnsi"/>
        </w:rPr>
        <w:t>acid.Opakowanie</w:t>
      </w:r>
      <w:proofErr w:type="spellEnd"/>
      <w:r w:rsidRPr="00096566">
        <w:rPr>
          <w:rFonts w:cstheme="minorHAnsi"/>
        </w:rPr>
        <w:t xml:space="preserve"> 500 ml</w:t>
      </w:r>
    </w:p>
    <w:p w:rsidR="00CE2A69" w:rsidRPr="00096566" w:rsidRDefault="00BF1F58">
      <w:pPr>
        <w:pStyle w:val="Tekstpodstawowywcity3"/>
        <w:spacing w:after="0" w:line="240" w:lineRule="auto"/>
        <w:ind w:left="0" w:right="-2"/>
        <w:jc w:val="both"/>
        <w:rPr>
          <w:rFonts w:cs="Calibri"/>
          <w:b/>
          <w:color w:val="FF0000"/>
          <w:sz w:val="22"/>
          <w:szCs w:val="22"/>
          <w:lang w:bidi="en-US"/>
        </w:rPr>
      </w:pPr>
      <w:bookmarkStart w:id="2" w:name="_Hlk197941172"/>
      <w:r w:rsidRPr="00096566">
        <w:rPr>
          <w:rFonts w:cs="Calibri"/>
          <w:b/>
          <w:color w:val="FF0000"/>
          <w:sz w:val="22"/>
          <w:szCs w:val="22"/>
          <w:u w:val="single"/>
          <w:lang w:bidi="en-US"/>
        </w:rPr>
        <w:t>Odpowiedź Zamawiającego:</w:t>
      </w:r>
      <w:r w:rsidRPr="00096566">
        <w:rPr>
          <w:rFonts w:cs="Calibri"/>
          <w:b/>
          <w:color w:val="FF0000"/>
          <w:sz w:val="22"/>
          <w:szCs w:val="22"/>
          <w:lang w:bidi="en-US"/>
        </w:rPr>
        <w:t xml:space="preserve"> </w:t>
      </w:r>
      <w:bookmarkStart w:id="3" w:name="_Hlk1975121021"/>
      <w:bookmarkStart w:id="4" w:name="_Hlk197512102"/>
      <w:bookmarkEnd w:id="2"/>
      <w:r w:rsidRPr="00096566">
        <w:rPr>
          <w:rFonts w:cs="Calibri"/>
          <w:b/>
          <w:color w:val="FF0000"/>
          <w:sz w:val="22"/>
          <w:szCs w:val="22"/>
          <w:lang w:bidi="en-US"/>
        </w:rPr>
        <w:t xml:space="preserve">Zamawiający </w:t>
      </w:r>
      <w:bookmarkEnd w:id="3"/>
      <w:r w:rsidRPr="00096566">
        <w:rPr>
          <w:rFonts w:cs="Calibri"/>
          <w:b/>
          <w:color w:val="FF0000"/>
          <w:sz w:val="22"/>
          <w:szCs w:val="22"/>
          <w:lang w:bidi="en-US"/>
        </w:rPr>
        <w:t>dopuszcza.</w:t>
      </w:r>
      <w:bookmarkEnd w:id="4"/>
    </w:p>
    <w:p w:rsidR="00CE2A69" w:rsidRPr="00096566" w:rsidRDefault="00CE2A69">
      <w:pPr>
        <w:pStyle w:val="Tekstpodstawowywcity3"/>
        <w:spacing w:after="0" w:line="240" w:lineRule="auto"/>
        <w:ind w:left="0" w:right="-2"/>
        <w:jc w:val="both"/>
        <w:rPr>
          <w:rFonts w:cstheme="minorHAnsi"/>
          <w:sz w:val="22"/>
          <w:szCs w:val="22"/>
        </w:rPr>
      </w:pPr>
    </w:p>
    <w:p w:rsidR="00CE2A69" w:rsidRPr="00096566" w:rsidRDefault="00BF1F58">
      <w:pPr>
        <w:spacing w:after="0" w:line="240" w:lineRule="auto"/>
        <w:ind w:right="-2"/>
        <w:jc w:val="both"/>
        <w:rPr>
          <w:rFonts w:cstheme="minorHAnsi"/>
          <w:b/>
        </w:rPr>
      </w:pPr>
      <w:bookmarkStart w:id="5" w:name="_Hlk197941185"/>
      <w:r w:rsidRPr="00096566">
        <w:rPr>
          <w:rFonts w:cstheme="minorHAnsi"/>
          <w:b/>
        </w:rPr>
        <w:t xml:space="preserve">Pytanie nr 5 </w:t>
      </w:r>
      <w:bookmarkEnd w:id="5"/>
    </w:p>
    <w:p w:rsidR="00CE2A69" w:rsidRPr="00096566" w:rsidRDefault="00BF1F58">
      <w:pPr>
        <w:spacing w:after="0" w:line="240" w:lineRule="auto"/>
        <w:ind w:right="-2"/>
        <w:jc w:val="both"/>
        <w:rPr>
          <w:rFonts w:cstheme="minorHAnsi"/>
        </w:rPr>
      </w:pPr>
      <w:r w:rsidRPr="00096566">
        <w:rPr>
          <w:rFonts w:cstheme="minorHAnsi"/>
        </w:rPr>
        <w:t>Dotyczy części 2</w:t>
      </w:r>
    </w:p>
    <w:p w:rsidR="00CE2A69" w:rsidRPr="00096566" w:rsidRDefault="00BF1F58">
      <w:pPr>
        <w:spacing w:after="0" w:line="240" w:lineRule="auto"/>
        <w:ind w:right="-2"/>
        <w:jc w:val="both"/>
        <w:rPr>
          <w:rFonts w:cstheme="minorHAnsi"/>
        </w:rPr>
      </w:pPr>
      <w:r w:rsidRPr="00096566">
        <w:rPr>
          <w:rFonts w:cstheme="minorHAnsi"/>
        </w:rPr>
        <w:t>Czy w pozycji 3 Zamawiający dopuści preparat typu QUATRODES EXTRA o następujących parametrach:  Koncentrat na bazie amin (QAV) przeznaczony do mycia i dezynfekcji sprzętu medycznego, dużych powierzchni wodoodpornych (łóżek, podłóg, blatów, ścian). Produkt o wysokiej tolerancji materiałowej, może być używany do dezynfekcji materiałów obiciowych, tworzywa ABS, szkła, porcelany, gumy, stali szlachetnej, aluminium, a także niklu oraz chromu. Polecany do wyrobów ze szkła akrylowego. Może być stosowany do powierzchni mających kontakt z żywnością. Produkt bez zawartości aldehydów i fenoli. Posiada opinię producenta wyrobów medycznych FAMED. Produkt posiada pozytywna opinię Centrum Zdrowia Dziecka. Spektrum działania: B, MRSA, F (</w:t>
      </w:r>
      <w:proofErr w:type="spellStart"/>
      <w:r w:rsidRPr="00096566">
        <w:rPr>
          <w:rFonts w:cstheme="minorHAnsi"/>
        </w:rPr>
        <w:t>C.albicans</w:t>
      </w:r>
      <w:proofErr w:type="spellEnd"/>
      <w:r w:rsidRPr="00096566">
        <w:rPr>
          <w:rFonts w:cstheme="minorHAnsi"/>
        </w:rPr>
        <w:t>) – 0,25% w 15 minut, prątki (</w:t>
      </w:r>
      <w:proofErr w:type="spellStart"/>
      <w:r w:rsidRPr="00096566">
        <w:rPr>
          <w:rFonts w:cstheme="minorHAnsi"/>
        </w:rPr>
        <w:t>M.terrae</w:t>
      </w:r>
      <w:proofErr w:type="spellEnd"/>
      <w:r w:rsidRPr="00096566">
        <w:rPr>
          <w:rFonts w:cstheme="minorHAnsi"/>
        </w:rPr>
        <w:t xml:space="preserve">, </w:t>
      </w:r>
      <w:proofErr w:type="spellStart"/>
      <w:r w:rsidRPr="00096566">
        <w:rPr>
          <w:rFonts w:cstheme="minorHAnsi"/>
        </w:rPr>
        <w:t>M.avium</w:t>
      </w:r>
      <w:proofErr w:type="spellEnd"/>
      <w:r w:rsidRPr="00096566">
        <w:rPr>
          <w:rFonts w:cstheme="minorHAnsi"/>
        </w:rPr>
        <w:t xml:space="preserve">), V (HIV, HBV, HCV, HSV, BVDV, </w:t>
      </w:r>
      <w:proofErr w:type="spellStart"/>
      <w:r w:rsidRPr="00096566">
        <w:rPr>
          <w:rFonts w:cstheme="minorHAnsi"/>
        </w:rPr>
        <w:t>Vaccinia</w:t>
      </w:r>
      <w:proofErr w:type="spellEnd"/>
      <w:r w:rsidRPr="00096566">
        <w:rPr>
          <w:rFonts w:cstheme="minorHAnsi"/>
        </w:rPr>
        <w:t xml:space="preserve">, </w:t>
      </w:r>
      <w:proofErr w:type="spellStart"/>
      <w:r w:rsidRPr="00096566">
        <w:rPr>
          <w:rFonts w:cstheme="minorHAnsi"/>
        </w:rPr>
        <w:t>Ebola</w:t>
      </w:r>
      <w:proofErr w:type="spellEnd"/>
      <w:r w:rsidRPr="00096566">
        <w:rPr>
          <w:rFonts w:cstheme="minorHAnsi"/>
        </w:rPr>
        <w:t xml:space="preserve">), wirus </w:t>
      </w:r>
      <w:proofErr w:type="spellStart"/>
      <w:r w:rsidRPr="00096566">
        <w:rPr>
          <w:rFonts w:cstheme="minorHAnsi"/>
        </w:rPr>
        <w:t>adeno</w:t>
      </w:r>
      <w:proofErr w:type="spellEnd"/>
      <w:r w:rsidRPr="00096566">
        <w:rPr>
          <w:rFonts w:cstheme="minorHAnsi"/>
        </w:rPr>
        <w:t xml:space="preserve"> - 0,5% w 30 minut. Wirus polio, rota - 1% w 15 minut. Możliwość poszerzenia spektrum o A. </w:t>
      </w:r>
      <w:proofErr w:type="spellStart"/>
      <w:r w:rsidRPr="00096566">
        <w:rPr>
          <w:rFonts w:cstheme="minorHAnsi"/>
        </w:rPr>
        <w:t>brasiliensis</w:t>
      </w:r>
      <w:proofErr w:type="spellEnd"/>
      <w:r w:rsidRPr="00096566">
        <w:rPr>
          <w:rFonts w:cstheme="minorHAnsi"/>
        </w:rPr>
        <w:t xml:space="preserve"> – 1,5% w 60 minut oraz wirus Noro – 4% w 15 minut. Pełne spectrum wirusobójcze i grzybobójcze. Produkt posiada badania wg. EN 16615 dla B, C. </w:t>
      </w:r>
      <w:proofErr w:type="spellStart"/>
      <w:r w:rsidRPr="00096566">
        <w:rPr>
          <w:rFonts w:cstheme="minorHAnsi"/>
        </w:rPr>
        <w:t>albicans</w:t>
      </w:r>
      <w:proofErr w:type="spellEnd"/>
      <w:r w:rsidRPr="00096566">
        <w:rPr>
          <w:rFonts w:cstheme="minorHAnsi"/>
        </w:rPr>
        <w:t xml:space="preserve"> – 1% w 15 minut. Spektrum potwierdzone badaniami wg norm EN 14885. Aktywność nieskażonego roztworu - 14 dni. Środek posiada podwójną rejestrację jako wyrób medyczny klasy </w:t>
      </w:r>
      <w:proofErr w:type="spellStart"/>
      <w:r w:rsidRPr="00096566">
        <w:rPr>
          <w:rFonts w:cstheme="minorHAnsi"/>
        </w:rPr>
        <w:t>IIa</w:t>
      </w:r>
      <w:proofErr w:type="spellEnd"/>
      <w:r w:rsidRPr="00096566">
        <w:rPr>
          <w:rFonts w:cstheme="minorHAnsi"/>
        </w:rPr>
        <w:t xml:space="preserve"> i produkt biobójczy.</w:t>
      </w:r>
    </w:p>
    <w:p w:rsidR="00CE2A69" w:rsidRPr="00096566" w:rsidRDefault="00BF1F58">
      <w:pPr>
        <w:pStyle w:val="Tekstpodstawowywcity3"/>
        <w:spacing w:after="0" w:line="240" w:lineRule="auto"/>
        <w:ind w:left="0" w:right="-2"/>
        <w:jc w:val="both"/>
        <w:rPr>
          <w:rFonts w:cs="Calibri"/>
          <w:b/>
          <w:color w:val="FF0000"/>
          <w:sz w:val="22"/>
          <w:szCs w:val="22"/>
          <w:lang w:bidi="en-US"/>
        </w:rPr>
      </w:pPr>
      <w:bookmarkStart w:id="6" w:name="_Hlk197941231"/>
      <w:r w:rsidRPr="00096566">
        <w:rPr>
          <w:rFonts w:cs="Calibri"/>
          <w:b/>
          <w:color w:val="FF0000"/>
          <w:sz w:val="22"/>
          <w:szCs w:val="22"/>
          <w:u w:val="single"/>
          <w:lang w:bidi="en-US"/>
        </w:rPr>
        <w:t>Odpowiedź Zamawiającego:</w:t>
      </w:r>
      <w:r w:rsidRPr="00096566">
        <w:rPr>
          <w:rFonts w:cs="Calibri"/>
          <w:b/>
          <w:color w:val="FF0000"/>
          <w:sz w:val="22"/>
          <w:szCs w:val="22"/>
          <w:lang w:bidi="en-US"/>
        </w:rPr>
        <w:t xml:space="preserve"> </w:t>
      </w:r>
      <w:bookmarkStart w:id="7" w:name="_Hlk1975121022"/>
      <w:bookmarkEnd w:id="6"/>
      <w:r w:rsidRPr="00096566">
        <w:rPr>
          <w:rFonts w:cs="Calibri"/>
          <w:b/>
          <w:color w:val="FF0000"/>
          <w:sz w:val="22"/>
          <w:szCs w:val="22"/>
          <w:lang w:bidi="en-US"/>
        </w:rPr>
        <w:t xml:space="preserve">Zamawiający </w:t>
      </w:r>
      <w:bookmarkEnd w:id="7"/>
      <w:r w:rsidRPr="00096566">
        <w:rPr>
          <w:rFonts w:cs="Calibri"/>
          <w:b/>
          <w:color w:val="FF0000"/>
          <w:sz w:val="22"/>
          <w:szCs w:val="22"/>
          <w:lang w:bidi="en-US"/>
        </w:rPr>
        <w:t>dopuszcza.</w:t>
      </w:r>
    </w:p>
    <w:p w:rsidR="00CE2A69" w:rsidRDefault="00CE2A69">
      <w:pPr>
        <w:spacing w:after="0" w:line="240" w:lineRule="auto"/>
        <w:ind w:right="-2"/>
        <w:jc w:val="both"/>
      </w:pPr>
    </w:p>
    <w:p w:rsidR="00096566" w:rsidRPr="00096566" w:rsidRDefault="00096566">
      <w:pPr>
        <w:spacing w:after="0" w:line="240" w:lineRule="auto"/>
        <w:ind w:right="-2"/>
        <w:jc w:val="both"/>
      </w:pPr>
    </w:p>
    <w:p w:rsidR="00CE2A69" w:rsidRPr="00096566" w:rsidRDefault="00BF1F58">
      <w:pPr>
        <w:spacing w:after="0" w:line="240" w:lineRule="auto"/>
        <w:ind w:right="-2"/>
        <w:jc w:val="both"/>
        <w:rPr>
          <w:rFonts w:cstheme="minorHAnsi"/>
          <w:b/>
        </w:rPr>
      </w:pPr>
      <w:bookmarkStart w:id="8" w:name="_Hlk197941243"/>
      <w:r w:rsidRPr="00096566">
        <w:rPr>
          <w:rFonts w:cstheme="minorHAnsi"/>
          <w:b/>
        </w:rPr>
        <w:lastRenderedPageBreak/>
        <w:t>Pytanie nr 6</w:t>
      </w:r>
      <w:bookmarkEnd w:id="8"/>
    </w:p>
    <w:p w:rsidR="00CE2A69" w:rsidRPr="00096566" w:rsidRDefault="00BF1F58">
      <w:pPr>
        <w:spacing w:after="0" w:line="240" w:lineRule="auto"/>
        <w:ind w:right="-2"/>
        <w:jc w:val="both"/>
        <w:rPr>
          <w:rFonts w:cstheme="minorHAnsi"/>
        </w:rPr>
      </w:pPr>
      <w:r w:rsidRPr="00096566">
        <w:rPr>
          <w:rFonts w:cstheme="minorHAnsi"/>
        </w:rPr>
        <w:t>Wykonawca zwraca się z prośbą o potwierdzenie przez Zamawiającego wymaganej pojemności preparatu wskazanego w pozycji nr 3, zadania nr. 2.</w:t>
      </w:r>
    </w:p>
    <w:p w:rsidR="00CE2A69" w:rsidRPr="00096566" w:rsidRDefault="00BF1F58">
      <w:pPr>
        <w:pStyle w:val="Tekstpodstawowywcity3"/>
        <w:spacing w:after="0" w:line="240" w:lineRule="auto"/>
        <w:ind w:left="0" w:right="-2"/>
        <w:jc w:val="both"/>
        <w:rPr>
          <w:rFonts w:cs="Calibri"/>
          <w:b/>
          <w:color w:val="FF0000"/>
          <w:sz w:val="22"/>
          <w:szCs w:val="22"/>
          <w:lang w:bidi="en-US"/>
        </w:rPr>
      </w:pPr>
      <w:r w:rsidRPr="00096566">
        <w:rPr>
          <w:rFonts w:cs="Calibri"/>
          <w:b/>
          <w:color w:val="FF0000"/>
          <w:sz w:val="22"/>
          <w:szCs w:val="22"/>
          <w:u w:val="single"/>
          <w:lang w:bidi="en-US"/>
        </w:rPr>
        <w:t>Odpowiedź Zamawiającego:</w:t>
      </w:r>
      <w:r w:rsidRPr="00096566">
        <w:rPr>
          <w:rFonts w:cs="Calibri"/>
          <w:b/>
          <w:color w:val="FF0000"/>
          <w:sz w:val="22"/>
          <w:szCs w:val="22"/>
          <w:lang w:bidi="en-US"/>
        </w:rPr>
        <w:t xml:space="preserve"> Zamawiający oczekuje preparatu konfekcjonowanego po 6 </w:t>
      </w:r>
      <w:r w:rsidR="009543C9" w:rsidRPr="00096566">
        <w:rPr>
          <w:rFonts w:cs="Calibri"/>
          <w:b/>
          <w:color w:val="FF0000"/>
          <w:sz w:val="22"/>
          <w:szCs w:val="22"/>
          <w:lang w:bidi="en-US"/>
        </w:rPr>
        <w:t xml:space="preserve">l. Tym samym modyfikuje odpowiedź na pytanie 3 z dnia 09-05-2025r. </w:t>
      </w:r>
    </w:p>
    <w:p w:rsidR="00CE2A69" w:rsidRPr="00096566" w:rsidRDefault="00CE2A69">
      <w:pPr>
        <w:pStyle w:val="Tekstpodstawowywcity3"/>
        <w:spacing w:after="0" w:line="240" w:lineRule="auto"/>
        <w:ind w:left="0" w:right="-2"/>
        <w:jc w:val="both"/>
        <w:rPr>
          <w:rFonts w:cs="Calibri"/>
          <w:b/>
          <w:color w:val="FF0000"/>
          <w:sz w:val="22"/>
          <w:szCs w:val="22"/>
          <w:lang w:bidi="en-US"/>
        </w:rPr>
      </w:pPr>
    </w:p>
    <w:p w:rsidR="00CE2A69" w:rsidRPr="00096566" w:rsidRDefault="00CE2A69">
      <w:pPr>
        <w:pStyle w:val="Tekstpodstawowywcity3"/>
        <w:spacing w:after="0" w:line="240" w:lineRule="auto"/>
        <w:ind w:left="0" w:right="-2"/>
        <w:jc w:val="both"/>
        <w:rPr>
          <w:rFonts w:cs="Calibri"/>
          <w:b/>
          <w:color w:val="FF0000"/>
          <w:sz w:val="22"/>
          <w:szCs w:val="22"/>
          <w:lang w:bidi="en-US"/>
        </w:rPr>
      </w:pPr>
    </w:p>
    <w:p w:rsidR="00192A91" w:rsidRPr="00096566" w:rsidRDefault="00192A91" w:rsidP="00192A91">
      <w:pPr>
        <w:spacing w:after="0" w:line="240" w:lineRule="auto"/>
        <w:ind w:right="-2"/>
        <w:jc w:val="both"/>
        <w:rPr>
          <w:rFonts w:cstheme="minorHAnsi"/>
          <w:b/>
        </w:rPr>
      </w:pPr>
      <w:bookmarkStart w:id="9" w:name="_Hlk197941453"/>
      <w:r w:rsidRPr="00096566">
        <w:rPr>
          <w:rFonts w:cstheme="minorHAnsi"/>
          <w:b/>
        </w:rPr>
        <w:t>Pytanie nr 7</w:t>
      </w:r>
    </w:p>
    <w:p w:rsidR="00192A91" w:rsidRPr="00096566" w:rsidRDefault="00192A91" w:rsidP="00192A91">
      <w:pPr>
        <w:spacing w:after="0" w:line="240" w:lineRule="auto"/>
        <w:ind w:right="-2"/>
        <w:jc w:val="both"/>
        <w:rPr>
          <w:rFonts w:cstheme="minorHAnsi"/>
        </w:rPr>
      </w:pPr>
      <w:r w:rsidRPr="00096566">
        <w:rPr>
          <w:rFonts w:cstheme="minorHAnsi"/>
        </w:rPr>
        <w:t>Dotyczy części 2</w:t>
      </w:r>
    </w:p>
    <w:p w:rsidR="00192A91" w:rsidRPr="00096566" w:rsidRDefault="00192A91" w:rsidP="00192A91">
      <w:pPr>
        <w:spacing w:after="0"/>
        <w:rPr>
          <w:rFonts w:cs="Calibri"/>
          <w:lang w:bidi="en-US"/>
        </w:rPr>
      </w:pPr>
      <w:r w:rsidRPr="00096566">
        <w:rPr>
          <w:rFonts w:cs="Calibri"/>
          <w:lang w:bidi="en-US"/>
        </w:rPr>
        <w:t xml:space="preserve">Czy w pozycji 4 Zamawiający dopuści preparat typu VELODES SKIN o następujących parametrach:  Płyn do higienicznej i chirurgicznej dezynfekcji rąk i skóry.  Skład: 80 g etanol, 8 g propan-2-ol. Spektrum i czas działania: B, F (C. </w:t>
      </w:r>
      <w:proofErr w:type="spellStart"/>
      <w:r w:rsidRPr="00096566">
        <w:rPr>
          <w:rFonts w:cs="Calibri"/>
          <w:lang w:bidi="en-US"/>
        </w:rPr>
        <w:t>albicans</w:t>
      </w:r>
      <w:proofErr w:type="spellEnd"/>
      <w:r w:rsidRPr="00096566">
        <w:rPr>
          <w:rFonts w:cs="Calibri"/>
          <w:lang w:bidi="en-US"/>
        </w:rPr>
        <w:t xml:space="preserve">, A. </w:t>
      </w:r>
      <w:proofErr w:type="spellStart"/>
      <w:r w:rsidRPr="00096566">
        <w:rPr>
          <w:rFonts w:cs="Calibri"/>
          <w:lang w:bidi="en-US"/>
        </w:rPr>
        <w:t>brasiliensis</w:t>
      </w:r>
      <w:proofErr w:type="spellEnd"/>
      <w:r w:rsidRPr="00096566">
        <w:rPr>
          <w:rFonts w:cs="Calibri"/>
          <w:lang w:bidi="en-US"/>
        </w:rPr>
        <w:t xml:space="preserve">), Prątki (M. </w:t>
      </w:r>
      <w:proofErr w:type="spellStart"/>
      <w:r w:rsidRPr="00096566">
        <w:rPr>
          <w:rFonts w:cs="Calibri"/>
          <w:lang w:bidi="en-US"/>
        </w:rPr>
        <w:t>avium</w:t>
      </w:r>
      <w:proofErr w:type="spellEnd"/>
      <w:r w:rsidRPr="00096566">
        <w:rPr>
          <w:rFonts w:cs="Calibri"/>
          <w:lang w:bidi="en-US"/>
        </w:rPr>
        <w:t xml:space="preserve">, M. </w:t>
      </w:r>
      <w:proofErr w:type="spellStart"/>
      <w:r w:rsidRPr="00096566">
        <w:rPr>
          <w:rFonts w:cs="Calibri"/>
          <w:lang w:bidi="en-US"/>
        </w:rPr>
        <w:t>terrae</w:t>
      </w:r>
      <w:proofErr w:type="spellEnd"/>
      <w:r w:rsidRPr="00096566">
        <w:rPr>
          <w:rFonts w:cs="Calibri"/>
          <w:lang w:bidi="en-US"/>
        </w:rPr>
        <w:t xml:space="preserve">), V (osłonkowe, </w:t>
      </w:r>
      <w:proofErr w:type="spellStart"/>
      <w:r w:rsidRPr="00096566">
        <w:rPr>
          <w:rFonts w:cs="Calibri"/>
          <w:lang w:bidi="en-US"/>
        </w:rPr>
        <w:t>Adeno</w:t>
      </w:r>
      <w:proofErr w:type="spellEnd"/>
      <w:r w:rsidRPr="00096566">
        <w:rPr>
          <w:rFonts w:cs="Calibri"/>
          <w:lang w:bidi="en-US"/>
        </w:rPr>
        <w:t>, Noro, Polio). Higieniczna dezynfekcja rąk wg EN 1500 3 ml w czasie 30 sek., chirurgiczna dezynfekcja rąk według EN 12791 2 x 3 ml w czasie 120 sek. + przedłużone działanie do 3 godz. Op. 500 ml.</w:t>
      </w:r>
    </w:p>
    <w:p w:rsidR="00192A91" w:rsidRPr="00096566" w:rsidRDefault="00192A91" w:rsidP="00192A91">
      <w:pPr>
        <w:spacing w:after="0"/>
        <w:rPr>
          <w:rFonts w:cs="Calibri"/>
          <w:b/>
          <w:color w:val="FF0000"/>
          <w:u w:val="single"/>
          <w:lang w:bidi="en-US"/>
        </w:rPr>
      </w:pPr>
      <w:r w:rsidRPr="00096566">
        <w:rPr>
          <w:rFonts w:cs="Calibri"/>
          <w:b/>
          <w:color w:val="FF0000"/>
          <w:u w:val="single"/>
          <w:lang w:bidi="en-US"/>
        </w:rPr>
        <w:t xml:space="preserve">Odpowiedź Zamawiającego: </w:t>
      </w:r>
      <w:r w:rsidRPr="00096566">
        <w:rPr>
          <w:rFonts w:cs="Calibri"/>
          <w:b/>
          <w:color w:val="FF0000"/>
          <w:lang w:bidi="en-US"/>
        </w:rPr>
        <w:t>Zamawiający nie dopuszcza.</w:t>
      </w:r>
    </w:p>
    <w:p w:rsidR="00192A91" w:rsidRPr="00096566" w:rsidRDefault="00192A91" w:rsidP="00192A91">
      <w:pPr>
        <w:spacing w:after="0" w:line="240" w:lineRule="auto"/>
        <w:ind w:right="-2"/>
        <w:jc w:val="both"/>
        <w:rPr>
          <w:rFonts w:cstheme="minorHAnsi"/>
        </w:rPr>
      </w:pPr>
    </w:p>
    <w:p w:rsidR="00192A91" w:rsidRPr="00096566" w:rsidRDefault="00192A91" w:rsidP="00192A91">
      <w:pPr>
        <w:spacing w:after="0" w:line="240" w:lineRule="auto"/>
        <w:ind w:right="-2"/>
        <w:jc w:val="both"/>
        <w:rPr>
          <w:b/>
        </w:rPr>
      </w:pPr>
      <w:bookmarkStart w:id="10" w:name="_Hlk197941385"/>
      <w:r w:rsidRPr="00096566">
        <w:rPr>
          <w:b/>
        </w:rPr>
        <w:t>Pytanie nr 8</w:t>
      </w:r>
      <w:bookmarkEnd w:id="10"/>
    </w:p>
    <w:p w:rsidR="00192A91" w:rsidRPr="00096566" w:rsidRDefault="00192A91" w:rsidP="00192A91">
      <w:pPr>
        <w:spacing w:after="0" w:line="240" w:lineRule="auto"/>
        <w:ind w:right="-2"/>
        <w:jc w:val="both"/>
        <w:rPr>
          <w:bCs/>
        </w:rPr>
      </w:pPr>
      <w:r w:rsidRPr="00096566">
        <w:rPr>
          <w:bCs/>
        </w:rPr>
        <w:t>Dotyczy części 4</w:t>
      </w:r>
    </w:p>
    <w:p w:rsidR="00192A91" w:rsidRPr="00096566" w:rsidRDefault="00192A91" w:rsidP="00192A91">
      <w:pPr>
        <w:spacing w:after="0" w:line="240" w:lineRule="auto"/>
        <w:ind w:right="-2"/>
        <w:jc w:val="both"/>
      </w:pPr>
      <w:r w:rsidRPr="00096566">
        <w:t xml:space="preserve">Czy w </w:t>
      </w:r>
      <w:r w:rsidRPr="00096566">
        <w:rPr>
          <w:bCs/>
        </w:rPr>
        <w:t>pozycji 4</w:t>
      </w:r>
      <w:r w:rsidRPr="00096566">
        <w:t xml:space="preserve"> Zamawiający dopuści preparat typu </w:t>
      </w:r>
      <w:r w:rsidRPr="00096566">
        <w:rPr>
          <w:bCs/>
        </w:rPr>
        <w:t>VELODES CREAM</w:t>
      </w:r>
      <w:r w:rsidRPr="00096566">
        <w:t xml:space="preserve"> o następujących parametrach:  Ochronny krem (na bazie oleju w wodzie) przeznaczony do pielęgnacji skóry rąk i ciała. Odżywia, regeneruje skórę, wykazuje działanie stymulujące procesy odnowy naskórka. Posiada właściwości nawilżające, łagodzi podrażnienia. Niweluje uczucie szorstkości, uelastycznia. Zalecany do codziennego stosowania po częstym myciu rąk. Polecany dla osób narażonych na wysuszenie i macerację skóry w wyniku częstego mycia i używania rękawic ochronnych. Wykazuje działanie osłaniające, szybko się wchłania. Posiada badania dermatologiczne. Zawiera witaminę E, glicerynę, oliwę z oliwek. op. 500 ml.</w:t>
      </w:r>
    </w:p>
    <w:p w:rsidR="00192A91" w:rsidRPr="00096566" w:rsidRDefault="00192A91" w:rsidP="00192A91">
      <w:pPr>
        <w:spacing w:after="0" w:line="240" w:lineRule="auto"/>
        <w:ind w:right="-2"/>
        <w:jc w:val="both"/>
        <w:rPr>
          <w:b/>
          <w:color w:val="FF0000"/>
        </w:rPr>
      </w:pPr>
      <w:bookmarkStart w:id="11" w:name="_Hlk197941435"/>
      <w:r w:rsidRPr="00096566">
        <w:rPr>
          <w:b/>
          <w:color w:val="FF0000"/>
          <w:u w:val="single"/>
        </w:rPr>
        <w:t>Odpowiedź Zamawiającego</w:t>
      </w:r>
      <w:r w:rsidRPr="00096566">
        <w:rPr>
          <w:b/>
          <w:color w:val="FF0000"/>
        </w:rPr>
        <w:t>: Zamawiający</w:t>
      </w:r>
      <w:bookmarkEnd w:id="11"/>
      <w:r w:rsidRPr="00096566">
        <w:rPr>
          <w:b/>
          <w:color w:val="FF0000"/>
        </w:rPr>
        <w:t xml:space="preserve"> nie dopuszcza.</w:t>
      </w:r>
    </w:p>
    <w:p w:rsidR="00192A91" w:rsidRPr="00096566" w:rsidRDefault="00192A91" w:rsidP="00192A91">
      <w:pPr>
        <w:spacing w:after="0" w:line="240" w:lineRule="auto"/>
        <w:ind w:right="-2"/>
        <w:jc w:val="both"/>
        <w:rPr>
          <w:b/>
          <w:color w:val="FF0000"/>
        </w:rPr>
      </w:pPr>
    </w:p>
    <w:p w:rsidR="00CE2A69" w:rsidRPr="00096566" w:rsidRDefault="00BF1F58">
      <w:pPr>
        <w:spacing w:after="0" w:line="240" w:lineRule="auto"/>
        <w:ind w:right="-2"/>
        <w:jc w:val="both"/>
        <w:rPr>
          <w:b/>
        </w:rPr>
      </w:pPr>
      <w:r w:rsidRPr="00096566">
        <w:rPr>
          <w:b/>
        </w:rPr>
        <w:t>Pytanie nr 9</w:t>
      </w:r>
      <w:bookmarkEnd w:id="9"/>
    </w:p>
    <w:p w:rsidR="00CE2A69" w:rsidRPr="00096566" w:rsidRDefault="00BF1F58">
      <w:pPr>
        <w:spacing w:after="0" w:line="240" w:lineRule="auto"/>
        <w:ind w:right="-2"/>
        <w:jc w:val="both"/>
      </w:pPr>
      <w:r w:rsidRPr="00096566">
        <w:t>Dotyczy części 4</w:t>
      </w:r>
    </w:p>
    <w:p w:rsidR="00CE2A69" w:rsidRPr="00096566" w:rsidRDefault="00BF1F58">
      <w:pPr>
        <w:spacing w:after="0" w:line="240" w:lineRule="auto"/>
        <w:ind w:right="-2"/>
        <w:jc w:val="both"/>
      </w:pPr>
      <w:r w:rsidRPr="00096566">
        <w:t xml:space="preserve">Czy w pozycji 8 Zamawiający dopuści preparat typu VIRUTON EXTRA o następujących parametrach:  Enzymatyczny koncentrat do mycia i dezynfekcji narzędzi chirurgicznych i rotacyjnych na bazie amin, QAV. Zawierający proteazę rozkładającą białka oraz inhibitory korozji. Usuwa zaschnięte zabrudzenia organiczne, doczyszcza zanieczyszczenia białkowe. Przeznaczony do dezynfekcji manualnej oraz w myjkach ultradźwiękowych. Zalecany do endoskopów, posiadający opinię </w:t>
      </w:r>
      <w:proofErr w:type="spellStart"/>
      <w:r w:rsidRPr="00096566">
        <w:t>Vimex</w:t>
      </w:r>
      <w:proofErr w:type="spellEnd"/>
      <w:r w:rsidRPr="00096566">
        <w:t>. Wysoka tolerancja materiałowa, może być stosowany do instrumentów ze stali szlachetnej, niklu, miedzi, aluminium, porcelany, szkła, gumy, tworzyw sztucznych. Produkt posiada opinię producenta Chirmed.dot. kompatybilności materiałowej. Aktywność nieskażonego roztworu - 14 dni. Spektrum działania: bakterie(w tym MRSA), grzyby (</w:t>
      </w:r>
      <w:proofErr w:type="spellStart"/>
      <w:r w:rsidRPr="00096566">
        <w:t>C.albicans</w:t>
      </w:r>
      <w:proofErr w:type="spellEnd"/>
      <w:r w:rsidRPr="00096566">
        <w:t xml:space="preserve"> i A. </w:t>
      </w:r>
      <w:proofErr w:type="spellStart"/>
      <w:r w:rsidRPr="00096566">
        <w:t>brasiliensis</w:t>
      </w:r>
      <w:proofErr w:type="spellEnd"/>
      <w:r w:rsidRPr="00096566">
        <w:t>), prątki (</w:t>
      </w:r>
      <w:proofErr w:type="spellStart"/>
      <w:r w:rsidRPr="00096566">
        <w:t>M.terrae</w:t>
      </w:r>
      <w:proofErr w:type="spellEnd"/>
      <w:r w:rsidRPr="00096566">
        <w:t xml:space="preserve">, </w:t>
      </w:r>
      <w:proofErr w:type="spellStart"/>
      <w:r w:rsidRPr="00096566">
        <w:t>M.avium</w:t>
      </w:r>
      <w:proofErr w:type="spellEnd"/>
      <w:r w:rsidRPr="00096566">
        <w:t xml:space="preserve">), wirusy otoczkowe (HIV, HBV, HCV, HSV, grypa, </w:t>
      </w:r>
      <w:proofErr w:type="spellStart"/>
      <w:r w:rsidRPr="00096566">
        <w:t>ebola</w:t>
      </w:r>
      <w:proofErr w:type="spellEnd"/>
      <w:r w:rsidRPr="00096566">
        <w:t xml:space="preserve">), wirus </w:t>
      </w:r>
      <w:proofErr w:type="spellStart"/>
      <w:r w:rsidRPr="00096566">
        <w:t>Adeno</w:t>
      </w:r>
      <w:proofErr w:type="spellEnd"/>
      <w:r w:rsidRPr="00096566">
        <w:t xml:space="preserve"> w czasie do 30 minut i stężeniu 0,5%, wirus Polio w czasie 15 minut i stężeniu 1%, wirus Noro - 4% 15 min. - pełna wirusobójczość i grzybobójczość. Produkt przebadany według norm obszaru medycznego, faza 2.2, wirusy - faza 2.1. oraz 2.2 (pełna wirusobójczość) dedykowanej dla narzędzi.</w:t>
      </w:r>
    </w:p>
    <w:p w:rsidR="00CE2A69" w:rsidRPr="00096566" w:rsidRDefault="00BF1F58">
      <w:pPr>
        <w:spacing w:after="0" w:line="240" w:lineRule="auto"/>
        <w:ind w:right="-2"/>
        <w:jc w:val="both"/>
        <w:rPr>
          <w:b/>
          <w:color w:val="FF0000"/>
        </w:rPr>
      </w:pPr>
      <w:bookmarkStart w:id="12" w:name="_Hlk197941482"/>
      <w:r w:rsidRPr="00096566">
        <w:rPr>
          <w:b/>
          <w:color w:val="FF0000"/>
          <w:u w:val="single"/>
        </w:rPr>
        <w:t>Odpowiedź Zamawiającego:</w:t>
      </w:r>
      <w:r w:rsidRPr="00096566">
        <w:rPr>
          <w:b/>
          <w:color w:val="FF0000"/>
        </w:rPr>
        <w:t xml:space="preserve"> </w:t>
      </w:r>
      <w:bookmarkEnd w:id="12"/>
      <w:r w:rsidRPr="00096566">
        <w:rPr>
          <w:b/>
          <w:color w:val="FF0000"/>
        </w:rPr>
        <w:t>Zamawiający dopuszcza.</w:t>
      </w:r>
    </w:p>
    <w:p w:rsidR="00CE2A69" w:rsidRDefault="00CE2A69">
      <w:pPr>
        <w:spacing w:after="0" w:line="240" w:lineRule="auto"/>
        <w:ind w:right="-2"/>
        <w:jc w:val="both"/>
        <w:rPr>
          <w:b/>
          <w:color w:val="FF0000"/>
        </w:rPr>
      </w:pPr>
    </w:p>
    <w:p w:rsidR="00096566" w:rsidRDefault="00096566">
      <w:pPr>
        <w:spacing w:after="0" w:line="240" w:lineRule="auto"/>
        <w:ind w:right="-2"/>
        <w:jc w:val="both"/>
        <w:rPr>
          <w:b/>
          <w:color w:val="FF0000"/>
        </w:rPr>
      </w:pPr>
    </w:p>
    <w:p w:rsidR="00096566" w:rsidRDefault="00096566">
      <w:pPr>
        <w:spacing w:after="0" w:line="240" w:lineRule="auto"/>
        <w:ind w:right="-2"/>
        <w:jc w:val="both"/>
        <w:rPr>
          <w:b/>
          <w:color w:val="FF0000"/>
        </w:rPr>
      </w:pPr>
    </w:p>
    <w:p w:rsidR="00096566" w:rsidRPr="00096566" w:rsidRDefault="00096566">
      <w:pPr>
        <w:spacing w:after="0" w:line="240" w:lineRule="auto"/>
        <w:ind w:right="-2"/>
        <w:jc w:val="both"/>
        <w:rPr>
          <w:b/>
          <w:color w:val="FF0000"/>
        </w:rPr>
      </w:pPr>
    </w:p>
    <w:p w:rsidR="00CE2A69" w:rsidRPr="00096566" w:rsidRDefault="00CE2A69">
      <w:pPr>
        <w:spacing w:after="0" w:line="240" w:lineRule="auto"/>
        <w:ind w:right="-2"/>
        <w:jc w:val="both"/>
      </w:pPr>
    </w:p>
    <w:p w:rsidR="00CE2A69" w:rsidRPr="00096566" w:rsidRDefault="00BF1F58">
      <w:pPr>
        <w:spacing w:after="0" w:line="240" w:lineRule="auto"/>
        <w:ind w:right="-2"/>
        <w:jc w:val="both"/>
        <w:rPr>
          <w:b/>
        </w:rPr>
      </w:pPr>
      <w:r w:rsidRPr="00096566">
        <w:rPr>
          <w:b/>
        </w:rPr>
        <w:lastRenderedPageBreak/>
        <w:t>Pytanie nr 10</w:t>
      </w:r>
    </w:p>
    <w:p w:rsidR="00CE2A69" w:rsidRPr="00096566" w:rsidRDefault="00BF1F58">
      <w:pPr>
        <w:spacing w:after="0" w:line="240" w:lineRule="auto"/>
        <w:ind w:right="-2"/>
        <w:jc w:val="both"/>
      </w:pPr>
      <w:r w:rsidRPr="00096566">
        <w:t xml:space="preserve">Wykonawca zwraca się z prośbą o potwierdzenie przez Zamawiającego wymaganej </w:t>
      </w:r>
      <w:r w:rsidRPr="00096566">
        <w:rPr>
          <w:bCs/>
        </w:rPr>
        <w:t>pojemności</w:t>
      </w:r>
      <w:r w:rsidRPr="00096566">
        <w:t xml:space="preserve"> preparatu wskazanego w </w:t>
      </w:r>
      <w:r w:rsidRPr="00096566">
        <w:rPr>
          <w:bCs/>
        </w:rPr>
        <w:t>pozycji nr 8</w:t>
      </w:r>
      <w:r w:rsidRPr="00096566">
        <w:t xml:space="preserve">, zadania nr. 4. </w:t>
      </w:r>
    </w:p>
    <w:p w:rsidR="00CE2A69" w:rsidRPr="00096566" w:rsidRDefault="00BF1F58">
      <w:pPr>
        <w:spacing w:after="0" w:line="240" w:lineRule="auto"/>
        <w:ind w:right="-2"/>
        <w:jc w:val="both"/>
      </w:pPr>
      <w:bookmarkStart w:id="13" w:name="_Hlk197941568"/>
      <w:r w:rsidRPr="00096566">
        <w:rPr>
          <w:b/>
          <w:color w:val="FF0000"/>
          <w:u w:val="single"/>
        </w:rPr>
        <w:t>Odpowiedź Zamawiającego:</w:t>
      </w:r>
      <w:bookmarkEnd w:id="13"/>
      <w:r w:rsidRPr="00096566">
        <w:rPr>
          <w:b/>
          <w:color w:val="FF0000"/>
          <w:u w:val="single"/>
        </w:rPr>
        <w:t xml:space="preserve"> </w:t>
      </w:r>
      <w:r w:rsidRPr="00096566">
        <w:rPr>
          <w:rFonts w:cs="Calibri"/>
          <w:b/>
          <w:color w:val="FF0000"/>
          <w:lang w:bidi="en-US"/>
        </w:rPr>
        <w:t>Zamawiający oczekuje preparatu konfekcjonowanego po 5 l.</w:t>
      </w:r>
      <w:r w:rsidRPr="00096566">
        <w:rPr>
          <w:rFonts w:cs="Calibri"/>
          <w:b/>
          <w:color w:val="FF0000"/>
          <w:u w:val="single"/>
          <w:lang w:bidi="en-US"/>
        </w:rPr>
        <w:t xml:space="preserve"> </w:t>
      </w:r>
    </w:p>
    <w:p w:rsidR="00CE2A69" w:rsidRPr="00096566" w:rsidRDefault="00CE2A69">
      <w:pPr>
        <w:spacing w:after="0" w:line="240" w:lineRule="auto"/>
        <w:ind w:right="-2"/>
        <w:jc w:val="both"/>
      </w:pPr>
    </w:p>
    <w:p w:rsidR="00CE2A69" w:rsidRPr="00096566" w:rsidRDefault="00BF1F58">
      <w:pPr>
        <w:spacing w:after="0" w:line="240" w:lineRule="auto"/>
        <w:ind w:right="-2"/>
        <w:jc w:val="both"/>
        <w:rPr>
          <w:rFonts w:cstheme="minorHAnsi"/>
          <w:b/>
          <w:lang w:eastAsia="pl-PL"/>
        </w:rPr>
      </w:pPr>
      <w:r w:rsidRPr="00096566">
        <w:rPr>
          <w:rFonts w:cstheme="minorHAnsi"/>
          <w:b/>
          <w:lang w:eastAsia="pl-PL"/>
        </w:rPr>
        <w:t>Pytanie nr 11</w:t>
      </w:r>
    </w:p>
    <w:p w:rsidR="00CE2A69" w:rsidRPr="00096566" w:rsidRDefault="00BF1F58">
      <w:pPr>
        <w:spacing w:after="0" w:line="240" w:lineRule="auto"/>
        <w:ind w:right="-2"/>
        <w:jc w:val="both"/>
        <w:rPr>
          <w:rFonts w:cstheme="minorHAnsi"/>
          <w:lang w:eastAsia="pl-PL"/>
        </w:rPr>
      </w:pPr>
      <w:r w:rsidRPr="00096566">
        <w:rPr>
          <w:rFonts w:cstheme="minorHAnsi"/>
          <w:lang w:eastAsia="pl-PL"/>
        </w:rPr>
        <w:t>Dotyczy części 4</w:t>
      </w:r>
    </w:p>
    <w:p w:rsidR="00CE2A69" w:rsidRPr="00096566" w:rsidRDefault="00BF1F58">
      <w:pPr>
        <w:spacing w:after="0" w:line="240" w:lineRule="auto"/>
        <w:ind w:right="-2"/>
        <w:jc w:val="both"/>
        <w:rPr>
          <w:rFonts w:cstheme="minorHAnsi"/>
          <w:lang w:eastAsia="pl-PL"/>
        </w:rPr>
      </w:pPr>
      <w:r w:rsidRPr="00096566">
        <w:rPr>
          <w:rFonts w:cstheme="minorHAnsi"/>
          <w:lang w:eastAsia="pl-PL"/>
        </w:rPr>
        <w:t xml:space="preserve">Czy w pozycji 9 Zamawiający dopuści preparat typu VIRUTON EXTRA o następujących parametrach:  Enzymatyczny koncentrat do mycia i dezynfekcji narzędzi chirurgicznych i rotacyjnych na bazie amin, QAV. Zawierający proteazę rozkładającą białka oraz inhibitory korozji. Usuwa zaschnięte zabrudzenia organiczne, doczyszcza zanieczyszczenia białkowe. Przeznaczony do dezynfekcji manualnej oraz w myjkach ultradźwiękowych. Zalecany do endoskopów, posiadający opinię </w:t>
      </w:r>
      <w:proofErr w:type="spellStart"/>
      <w:r w:rsidRPr="00096566">
        <w:rPr>
          <w:rFonts w:cstheme="minorHAnsi"/>
          <w:lang w:eastAsia="pl-PL"/>
        </w:rPr>
        <w:t>Vimex</w:t>
      </w:r>
      <w:proofErr w:type="spellEnd"/>
      <w:r w:rsidRPr="00096566">
        <w:rPr>
          <w:rFonts w:cstheme="minorHAnsi"/>
          <w:lang w:eastAsia="pl-PL"/>
        </w:rPr>
        <w:t>. Wysoka tolerancja materiałowa, może być stosowany do instrumentów ze stali szlachetnej, niklu, miedzi, aluminium, porcelany, szkła, gumy, tworzyw sztucznych. Produkt posiada opinię producenta Chirmed.dot. kompatybilności materiałowej. Aktywność nieskażonego roztworu - 14 dni. Spektrum działania: bakterie(w tym MRSA), grzyby (</w:t>
      </w:r>
      <w:proofErr w:type="spellStart"/>
      <w:r w:rsidRPr="00096566">
        <w:rPr>
          <w:rFonts w:cstheme="minorHAnsi"/>
          <w:lang w:eastAsia="pl-PL"/>
        </w:rPr>
        <w:t>C.albicans</w:t>
      </w:r>
      <w:proofErr w:type="spellEnd"/>
      <w:r w:rsidRPr="00096566">
        <w:rPr>
          <w:rFonts w:cstheme="minorHAnsi"/>
          <w:lang w:eastAsia="pl-PL"/>
        </w:rPr>
        <w:t xml:space="preserve"> i A. </w:t>
      </w:r>
      <w:proofErr w:type="spellStart"/>
      <w:r w:rsidRPr="00096566">
        <w:rPr>
          <w:rFonts w:cstheme="minorHAnsi"/>
          <w:lang w:eastAsia="pl-PL"/>
        </w:rPr>
        <w:t>brasiliensis</w:t>
      </w:r>
      <w:proofErr w:type="spellEnd"/>
      <w:r w:rsidRPr="00096566">
        <w:rPr>
          <w:rFonts w:cstheme="minorHAnsi"/>
          <w:lang w:eastAsia="pl-PL"/>
        </w:rPr>
        <w:t>), prątki (</w:t>
      </w:r>
      <w:proofErr w:type="spellStart"/>
      <w:r w:rsidRPr="00096566">
        <w:rPr>
          <w:rFonts w:cstheme="minorHAnsi"/>
          <w:lang w:eastAsia="pl-PL"/>
        </w:rPr>
        <w:t>M.terrae</w:t>
      </w:r>
      <w:proofErr w:type="spellEnd"/>
      <w:r w:rsidRPr="00096566">
        <w:rPr>
          <w:rFonts w:cstheme="minorHAnsi"/>
          <w:lang w:eastAsia="pl-PL"/>
        </w:rPr>
        <w:t xml:space="preserve">, </w:t>
      </w:r>
      <w:proofErr w:type="spellStart"/>
      <w:r w:rsidRPr="00096566">
        <w:rPr>
          <w:rFonts w:cstheme="minorHAnsi"/>
          <w:lang w:eastAsia="pl-PL"/>
        </w:rPr>
        <w:t>M.avium</w:t>
      </w:r>
      <w:proofErr w:type="spellEnd"/>
      <w:r w:rsidRPr="00096566">
        <w:rPr>
          <w:rFonts w:cstheme="minorHAnsi"/>
          <w:lang w:eastAsia="pl-PL"/>
        </w:rPr>
        <w:t xml:space="preserve">), wirusy otoczkowe (HIV, HBV, HCV, HSV, grypa, </w:t>
      </w:r>
      <w:proofErr w:type="spellStart"/>
      <w:r w:rsidRPr="00096566">
        <w:rPr>
          <w:rFonts w:cstheme="minorHAnsi"/>
          <w:lang w:eastAsia="pl-PL"/>
        </w:rPr>
        <w:t>ebola</w:t>
      </w:r>
      <w:proofErr w:type="spellEnd"/>
      <w:r w:rsidRPr="00096566">
        <w:rPr>
          <w:rFonts w:cstheme="minorHAnsi"/>
          <w:lang w:eastAsia="pl-PL"/>
        </w:rPr>
        <w:t xml:space="preserve">), wirus </w:t>
      </w:r>
      <w:proofErr w:type="spellStart"/>
      <w:r w:rsidRPr="00096566">
        <w:rPr>
          <w:rFonts w:cstheme="minorHAnsi"/>
          <w:lang w:eastAsia="pl-PL"/>
        </w:rPr>
        <w:t>Adeno</w:t>
      </w:r>
      <w:proofErr w:type="spellEnd"/>
      <w:r w:rsidRPr="00096566">
        <w:rPr>
          <w:rFonts w:cstheme="minorHAnsi"/>
          <w:lang w:eastAsia="pl-PL"/>
        </w:rPr>
        <w:t xml:space="preserve"> w czasie do 30 minut i stężeniu 0,5%, wirus Polio w czasie 15 minut i stężeniu 1%, wirus Noro - 4% 15 min. - pełna wirusobójczość i grzybobójczość. Produkt przebadany według norm obszaru medycznego, faza 2.2, wirusy - faza 2.1. oraz 2.2 (pełna wirusobójczość) dedykowanej dla narzędzi. Opakowanie 5 l.</w:t>
      </w:r>
    </w:p>
    <w:p w:rsidR="00CE2A69" w:rsidRPr="00096566" w:rsidRDefault="00BF1F58">
      <w:pPr>
        <w:spacing w:after="0" w:line="240" w:lineRule="auto"/>
        <w:ind w:right="-2"/>
        <w:jc w:val="both"/>
        <w:rPr>
          <w:rFonts w:cs="Calibri"/>
          <w:b/>
          <w:color w:val="FF0000"/>
          <w:u w:val="single"/>
          <w:lang w:bidi="en-US"/>
        </w:rPr>
      </w:pPr>
      <w:bookmarkStart w:id="14" w:name="_Hlk197948173"/>
      <w:r w:rsidRPr="00096566">
        <w:rPr>
          <w:b/>
          <w:color w:val="FF0000"/>
          <w:u w:val="single"/>
        </w:rPr>
        <w:t>Odpowiedź Zamawiającego:</w:t>
      </w:r>
      <w:bookmarkEnd w:id="14"/>
      <w:r w:rsidR="002B44F0" w:rsidRPr="00096566">
        <w:rPr>
          <w:b/>
          <w:color w:val="FF0000"/>
          <w:u w:val="single"/>
        </w:rPr>
        <w:t xml:space="preserve"> </w:t>
      </w:r>
      <w:r w:rsidRPr="00096566">
        <w:rPr>
          <w:rFonts w:cs="Calibri"/>
          <w:b/>
          <w:color w:val="FF0000"/>
          <w:lang w:bidi="en-US"/>
        </w:rPr>
        <w:t>Zamawiający dopuszcza</w:t>
      </w:r>
      <w:r w:rsidRPr="00096566">
        <w:rPr>
          <w:rFonts w:cs="Calibri"/>
          <w:b/>
          <w:color w:val="FF0000"/>
          <w:u w:val="single"/>
          <w:lang w:bidi="en-US"/>
        </w:rPr>
        <w:t>.</w:t>
      </w:r>
    </w:p>
    <w:p w:rsidR="00096566" w:rsidRPr="00096566" w:rsidRDefault="00096566">
      <w:pPr>
        <w:spacing w:after="0" w:line="240" w:lineRule="auto"/>
        <w:ind w:right="-2"/>
        <w:jc w:val="both"/>
      </w:pPr>
    </w:p>
    <w:p w:rsidR="00096566" w:rsidRPr="00096566" w:rsidRDefault="00096566">
      <w:pPr>
        <w:spacing w:after="0" w:line="240" w:lineRule="auto"/>
        <w:ind w:right="-2"/>
        <w:jc w:val="both"/>
      </w:pPr>
      <w:r w:rsidRPr="00096566">
        <w:rPr>
          <w:b/>
        </w:rPr>
        <w:t>Pytanie nr 12</w:t>
      </w:r>
    </w:p>
    <w:p w:rsidR="00096566" w:rsidRPr="00096566" w:rsidRDefault="00096566">
      <w:pPr>
        <w:spacing w:after="0" w:line="240" w:lineRule="auto"/>
        <w:ind w:right="-2"/>
        <w:jc w:val="both"/>
      </w:pPr>
      <w:r w:rsidRPr="00096566">
        <w:t xml:space="preserve">Czy w pozycji 10 Zamawiający dopuści preparat typu VIRUTON PULVER o następujących parametrach:  Preparat w proszku na bazie nadwęglanu sodu i TAED, z zawartością kwasu adypinowego oraz enzymów (proteaza, amylaza, lipaza, </w:t>
      </w:r>
      <w:proofErr w:type="spellStart"/>
      <w:r w:rsidRPr="00096566">
        <w:t>mannaza</w:t>
      </w:r>
      <w:proofErr w:type="spellEnd"/>
      <w:r w:rsidRPr="00096566">
        <w:t xml:space="preserve">) przeznaczony do mycia i dezynfekcji narzędzi medycznych (instrumentów chirurgicznych, dentystycznych, endoskopów, urządzeń anestezjologicznych). Możliwość zastosowania do dezynfekcji powierzchni sprzętów medycznych, m.in. inkubatorów. Do dezynfekcji manualnej, w myjkach ultradźwiękowych, myjkach automatycznych, myjkach endoskopowych. Z zawartością substancji zapobiegających pyleniu. Aktywność </w:t>
      </w:r>
      <w:proofErr w:type="spellStart"/>
      <w:r w:rsidRPr="00096566">
        <w:t>niezanieczyszconego</w:t>
      </w:r>
      <w:proofErr w:type="spellEnd"/>
      <w:r w:rsidRPr="00096566">
        <w:t xml:space="preserve"> roztworu roboczego - 30h. Spektrum działania dla wysokiego obciążenia organicznego: B (w tym MRSA) (EN 14561), F (</w:t>
      </w:r>
      <w:proofErr w:type="spellStart"/>
      <w:r w:rsidRPr="00096566">
        <w:t>C.albicans</w:t>
      </w:r>
      <w:proofErr w:type="spellEnd"/>
      <w:r w:rsidRPr="00096566">
        <w:t xml:space="preserve">, </w:t>
      </w:r>
      <w:proofErr w:type="spellStart"/>
      <w:r w:rsidRPr="00096566">
        <w:t>A.brasiliensis</w:t>
      </w:r>
      <w:proofErr w:type="spellEnd"/>
      <w:r w:rsidRPr="00096566">
        <w:t>) EN 14562, prątki (</w:t>
      </w:r>
      <w:proofErr w:type="spellStart"/>
      <w:r w:rsidRPr="00096566">
        <w:t>M.terrae</w:t>
      </w:r>
      <w:proofErr w:type="spellEnd"/>
      <w:r w:rsidRPr="00096566">
        <w:t xml:space="preserve">, </w:t>
      </w:r>
      <w:proofErr w:type="spellStart"/>
      <w:r w:rsidRPr="00096566">
        <w:t>M.avium</w:t>
      </w:r>
      <w:proofErr w:type="spellEnd"/>
      <w:r w:rsidRPr="00096566">
        <w:t>) EN 14563, V (</w:t>
      </w:r>
      <w:proofErr w:type="spellStart"/>
      <w:r w:rsidRPr="00096566">
        <w:t>adeno</w:t>
      </w:r>
      <w:proofErr w:type="spellEnd"/>
      <w:r w:rsidRPr="00096566">
        <w:t xml:space="preserve">, polio, noro) wg. EN 14476, oraz 17111 - pełna wirusobójczość w fazie 2.2., pełna </w:t>
      </w:r>
      <w:proofErr w:type="spellStart"/>
      <w:r w:rsidRPr="00096566">
        <w:t>sporobójczość</w:t>
      </w:r>
      <w:proofErr w:type="spellEnd"/>
      <w:r w:rsidRPr="00096566">
        <w:t xml:space="preserve"> potwierdzona normą 17126 (C. </w:t>
      </w:r>
      <w:proofErr w:type="spellStart"/>
      <w:r w:rsidRPr="00096566">
        <w:t>difficile</w:t>
      </w:r>
      <w:proofErr w:type="spellEnd"/>
      <w:r w:rsidRPr="00096566">
        <w:t xml:space="preserve">, B. </w:t>
      </w:r>
      <w:proofErr w:type="spellStart"/>
      <w:r w:rsidRPr="00096566">
        <w:t>subtilis</w:t>
      </w:r>
      <w:proofErr w:type="spellEnd"/>
      <w:r w:rsidRPr="00096566">
        <w:t>, B. cereus)  - od 1% w 10 min.  Nie wymaga dodatku aktywatora. Opakowanie 1 kg. Wykonawca zobowiązuje się do przeliczenia ilości zgodnie z zapotrzebowaniem Zamawiającego.</w:t>
      </w:r>
    </w:p>
    <w:p w:rsidR="00096566" w:rsidRPr="00096566" w:rsidRDefault="00096566">
      <w:pPr>
        <w:spacing w:after="0" w:line="240" w:lineRule="auto"/>
        <w:ind w:right="-2"/>
        <w:jc w:val="both"/>
      </w:pPr>
      <w:r w:rsidRPr="00096566">
        <w:rPr>
          <w:b/>
          <w:color w:val="FF0000"/>
          <w:u w:val="single"/>
        </w:rPr>
        <w:t>Odpowiedź Zamawiającego:</w:t>
      </w:r>
      <w:r w:rsidR="00F63E56">
        <w:rPr>
          <w:b/>
          <w:color w:val="FF0000"/>
          <w:u w:val="single"/>
        </w:rPr>
        <w:t xml:space="preserve"> </w:t>
      </w:r>
      <w:r w:rsidR="00F63E56" w:rsidRPr="00F63E56">
        <w:rPr>
          <w:b/>
          <w:color w:val="FF0000"/>
        </w:rPr>
        <w:t>Zamawiający dopuszcz</w:t>
      </w:r>
      <w:r w:rsidR="00F63E56">
        <w:rPr>
          <w:b/>
          <w:color w:val="FF0000"/>
        </w:rPr>
        <w:t>a.</w:t>
      </w:r>
    </w:p>
    <w:p w:rsidR="00CE2A69" w:rsidRPr="00096566" w:rsidRDefault="00CE2A69">
      <w:pPr>
        <w:spacing w:after="0" w:line="240" w:lineRule="auto"/>
        <w:ind w:right="-2"/>
        <w:jc w:val="both"/>
        <w:rPr>
          <w:rFonts w:cstheme="minorHAnsi"/>
          <w:lang w:eastAsia="pl-PL"/>
        </w:rPr>
      </w:pPr>
    </w:p>
    <w:p w:rsidR="00CE2A69" w:rsidRPr="00096566" w:rsidRDefault="00BF1F58">
      <w:pPr>
        <w:spacing w:after="0" w:line="240" w:lineRule="auto"/>
        <w:ind w:right="-2"/>
        <w:jc w:val="both"/>
        <w:rPr>
          <w:rFonts w:cstheme="minorHAnsi"/>
          <w:b/>
          <w:lang w:eastAsia="pl-PL"/>
        </w:rPr>
      </w:pPr>
      <w:r w:rsidRPr="00096566">
        <w:rPr>
          <w:rFonts w:cstheme="minorHAnsi"/>
          <w:b/>
          <w:lang w:eastAsia="pl-PL"/>
        </w:rPr>
        <w:t>Pytanie nr 1</w:t>
      </w:r>
      <w:r w:rsidR="00096566">
        <w:rPr>
          <w:rFonts w:cstheme="minorHAnsi"/>
          <w:b/>
          <w:lang w:eastAsia="pl-PL"/>
        </w:rPr>
        <w:t>3</w:t>
      </w:r>
    </w:p>
    <w:p w:rsidR="00CE2A69" w:rsidRPr="00096566" w:rsidRDefault="00BF1F58">
      <w:pPr>
        <w:spacing w:after="0" w:line="240" w:lineRule="auto"/>
        <w:ind w:right="-2"/>
        <w:jc w:val="both"/>
        <w:rPr>
          <w:rFonts w:cstheme="minorHAnsi"/>
          <w:lang w:eastAsia="pl-PL"/>
        </w:rPr>
      </w:pPr>
      <w:bookmarkStart w:id="15" w:name="_Hlk198013900"/>
      <w:bookmarkStart w:id="16" w:name="_Hlk198013923"/>
      <w:bookmarkEnd w:id="15"/>
      <w:r w:rsidRPr="00096566">
        <w:rPr>
          <w:rFonts w:cstheme="minorHAnsi"/>
          <w:lang w:eastAsia="pl-PL"/>
        </w:rPr>
        <w:t>Dotyczy zadania nr 4</w:t>
      </w:r>
      <w:bookmarkEnd w:id="16"/>
    </w:p>
    <w:p w:rsidR="00CE2A69" w:rsidRPr="00096566" w:rsidRDefault="00BF1F58">
      <w:pPr>
        <w:spacing w:after="0" w:line="240" w:lineRule="auto"/>
        <w:ind w:right="-2"/>
        <w:jc w:val="both"/>
        <w:rPr>
          <w:rFonts w:cstheme="minorHAnsi"/>
          <w:lang w:eastAsia="pl-PL"/>
        </w:rPr>
      </w:pPr>
      <w:r w:rsidRPr="00096566">
        <w:rPr>
          <w:rFonts w:cstheme="minorHAnsi"/>
          <w:lang w:eastAsia="pl-PL"/>
        </w:rPr>
        <w:t>Poz. 5- Prosimy o potwierdzenie, czy przypadkiem nie doszło do omyłki pisarskiej i czy Zamawiający oczekując wyrobu medycznego, wymaga produktu biobójczego.</w:t>
      </w:r>
    </w:p>
    <w:p w:rsidR="00CE2A69" w:rsidRPr="00096566" w:rsidRDefault="00BF1F58">
      <w:pPr>
        <w:spacing w:line="240" w:lineRule="auto"/>
        <w:ind w:right="-2"/>
        <w:jc w:val="both"/>
        <w:rPr>
          <w:rFonts w:cstheme="minorHAnsi"/>
          <w:b/>
          <w:color w:val="FF0000"/>
          <w:lang w:eastAsia="pl-PL"/>
        </w:rPr>
      </w:pPr>
      <w:bookmarkStart w:id="17" w:name="_Hlk198013998"/>
      <w:r w:rsidRPr="00096566">
        <w:rPr>
          <w:rFonts w:cstheme="minorHAnsi"/>
          <w:b/>
          <w:color w:val="FF0000"/>
          <w:u w:val="single"/>
          <w:lang w:eastAsia="pl-PL"/>
        </w:rPr>
        <w:t>Odpowiedź Zamawiającego:</w:t>
      </w:r>
      <w:bookmarkEnd w:id="17"/>
      <w:r w:rsidRPr="00096566">
        <w:rPr>
          <w:rFonts w:cstheme="minorHAnsi"/>
          <w:b/>
          <w:color w:val="FF0000"/>
          <w:u w:val="single"/>
          <w:lang w:eastAsia="pl-PL"/>
        </w:rPr>
        <w:t xml:space="preserve"> </w:t>
      </w:r>
      <w:r w:rsidRPr="00096566">
        <w:rPr>
          <w:rFonts w:cs="Calibri"/>
          <w:b/>
          <w:color w:val="FF0000"/>
          <w:lang w:eastAsia="pl-PL" w:bidi="en-US"/>
        </w:rPr>
        <w:t xml:space="preserve">Zamawiający </w:t>
      </w:r>
      <w:r w:rsidRPr="00096566">
        <w:rPr>
          <w:rFonts w:cstheme="minorHAnsi"/>
          <w:b/>
          <w:color w:val="FF0000"/>
          <w:lang w:eastAsia="pl-PL" w:bidi="en-US"/>
        </w:rPr>
        <w:t>wymaga produktu biobójczego.</w:t>
      </w:r>
    </w:p>
    <w:p w:rsidR="00CE2A69" w:rsidRPr="00096566" w:rsidRDefault="00CE2A69">
      <w:pPr>
        <w:spacing w:line="240" w:lineRule="auto"/>
        <w:ind w:right="-2"/>
        <w:jc w:val="both"/>
        <w:rPr>
          <w:rFonts w:cstheme="minorHAnsi"/>
          <w:b/>
          <w:color w:val="FF0000"/>
          <w:u w:val="single"/>
          <w:lang w:eastAsia="pl-PL"/>
        </w:rPr>
      </w:pPr>
    </w:p>
    <w:p w:rsidR="00CE2A69" w:rsidRPr="00096566" w:rsidRDefault="00BF1F58">
      <w:pPr>
        <w:spacing w:after="0" w:line="240" w:lineRule="auto"/>
        <w:ind w:right="-2"/>
        <w:jc w:val="both"/>
        <w:rPr>
          <w:rFonts w:cstheme="minorHAnsi"/>
          <w:b/>
          <w:lang w:eastAsia="pl-PL"/>
        </w:rPr>
      </w:pPr>
      <w:bookmarkStart w:id="18" w:name="_Hlk198014008"/>
      <w:r w:rsidRPr="00096566">
        <w:rPr>
          <w:rFonts w:cstheme="minorHAnsi"/>
          <w:b/>
          <w:lang w:eastAsia="pl-PL"/>
        </w:rPr>
        <w:t>Pytanie nr 1</w:t>
      </w:r>
      <w:bookmarkEnd w:id="18"/>
      <w:r w:rsidR="00096566">
        <w:rPr>
          <w:rFonts w:cstheme="minorHAnsi"/>
          <w:b/>
          <w:lang w:eastAsia="pl-PL"/>
        </w:rPr>
        <w:t>4</w:t>
      </w:r>
    </w:p>
    <w:p w:rsidR="00CE2A69" w:rsidRPr="00096566" w:rsidRDefault="00BF1F58">
      <w:pPr>
        <w:spacing w:after="0" w:line="240" w:lineRule="auto"/>
        <w:ind w:right="-2"/>
        <w:jc w:val="both"/>
        <w:rPr>
          <w:rFonts w:cstheme="minorHAnsi"/>
          <w:lang w:eastAsia="pl-PL"/>
        </w:rPr>
      </w:pPr>
      <w:r w:rsidRPr="00096566">
        <w:rPr>
          <w:rFonts w:cstheme="minorHAnsi"/>
          <w:lang w:eastAsia="pl-PL"/>
        </w:rPr>
        <w:t>Dotyczy zadania nr 4</w:t>
      </w:r>
    </w:p>
    <w:p w:rsidR="00CE2A69" w:rsidRPr="00096566" w:rsidRDefault="00BF1F58">
      <w:pPr>
        <w:spacing w:after="0" w:line="240" w:lineRule="auto"/>
        <w:ind w:right="-2"/>
        <w:jc w:val="both"/>
        <w:rPr>
          <w:rFonts w:cstheme="minorHAnsi"/>
          <w:lang w:eastAsia="pl-PL"/>
        </w:rPr>
      </w:pPr>
      <w:r w:rsidRPr="00096566">
        <w:rPr>
          <w:rFonts w:cstheme="minorHAnsi"/>
          <w:lang w:eastAsia="pl-PL"/>
        </w:rPr>
        <w:t xml:space="preserve">Poz. 8- Zwracamy się z prośbą o dopuszczenie do oceny preparatu typu </w:t>
      </w:r>
      <w:proofErr w:type="spellStart"/>
      <w:r w:rsidRPr="00096566">
        <w:rPr>
          <w:rFonts w:cstheme="minorHAnsi"/>
          <w:lang w:eastAsia="pl-PL"/>
        </w:rPr>
        <w:t>Enzymex</w:t>
      </w:r>
      <w:proofErr w:type="spellEnd"/>
      <w:r w:rsidRPr="00096566">
        <w:rPr>
          <w:rFonts w:cstheme="minorHAnsi"/>
          <w:lang w:eastAsia="pl-PL"/>
        </w:rPr>
        <w:t xml:space="preserve"> L9, działający w czasie 10 minut, w stężeniu 0,5% dla B, F ( </w:t>
      </w:r>
      <w:proofErr w:type="spellStart"/>
      <w:r w:rsidRPr="00096566">
        <w:rPr>
          <w:rFonts w:cstheme="minorHAnsi"/>
          <w:lang w:eastAsia="pl-PL"/>
        </w:rPr>
        <w:t>C.albicans</w:t>
      </w:r>
      <w:proofErr w:type="spellEnd"/>
      <w:r w:rsidRPr="00096566">
        <w:rPr>
          <w:rFonts w:cstheme="minorHAnsi"/>
          <w:lang w:eastAsia="pl-PL"/>
        </w:rPr>
        <w:t xml:space="preserve"> ), V ( HIV/HBV/HCV/ </w:t>
      </w:r>
      <w:proofErr w:type="spellStart"/>
      <w:r w:rsidRPr="00096566">
        <w:rPr>
          <w:rFonts w:cstheme="minorHAnsi"/>
          <w:lang w:eastAsia="pl-PL"/>
        </w:rPr>
        <w:t>Herpes</w:t>
      </w:r>
      <w:proofErr w:type="spellEnd"/>
      <w:r w:rsidRPr="00096566">
        <w:rPr>
          <w:rFonts w:cstheme="minorHAnsi"/>
          <w:lang w:eastAsia="pl-PL"/>
        </w:rPr>
        <w:t xml:space="preserve">, </w:t>
      </w:r>
      <w:proofErr w:type="spellStart"/>
      <w:r w:rsidRPr="00096566">
        <w:rPr>
          <w:rFonts w:cstheme="minorHAnsi"/>
          <w:lang w:eastAsia="pl-PL"/>
        </w:rPr>
        <w:t>Vaccinia</w:t>
      </w:r>
      <w:proofErr w:type="spellEnd"/>
      <w:r w:rsidRPr="00096566">
        <w:rPr>
          <w:rFonts w:cstheme="minorHAnsi"/>
          <w:lang w:eastAsia="pl-PL"/>
        </w:rPr>
        <w:t xml:space="preserve"> ) oraz </w:t>
      </w:r>
      <w:proofErr w:type="spellStart"/>
      <w:r w:rsidRPr="00096566">
        <w:rPr>
          <w:rFonts w:cstheme="minorHAnsi"/>
          <w:lang w:eastAsia="pl-PL"/>
        </w:rPr>
        <w:t>Tbc</w:t>
      </w:r>
      <w:proofErr w:type="spellEnd"/>
      <w:r w:rsidRPr="00096566">
        <w:rPr>
          <w:rFonts w:cstheme="minorHAnsi"/>
          <w:lang w:eastAsia="pl-PL"/>
        </w:rPr>
        <w:t xml:space="preserve"> ( </w:t>
      </w:r>
      <w:proofErr w:type="spellStart"/>
      <w:r w:rsidRPr="00096566">
        <w:rPr>
          <w:rFonts w:cstheme="minorHAnsi"/>
          <w:lang w:eastAsia="pl-PL"/>
        </w:rPr>
        <w:lastRenderedPageBreak/>
        <w:t>M.terrae</w:t>
      </w:r>
      <w:proofErr w:type="spellEnd"/>
      <w:r w:rsidRPr="00096566">
        <w:rPr>
          <w:rFonts w:cstheme="minorHAnsi"/>
          <w:lang w:eastAsia="pl-PL"/>
        </w:rPr>
        <w:t xml:space="preserve"> ) w tym samym czasie, w stężeniu 5%, spełniającego wszystkie pozostałe wymogi SWZ Zamawiającego.</w:t>
      </w:r>
    </w:p>
    <w:p w:rsidR="00CE2A69" w:rsidRPr="00096566" w:rsidRDefault="00BF1F58">
      <w:pPr>
        <w:spacing w:line="240" w:lineRule="auto"/>
        <w:ind w:right="-2"/>
        <w:jc w:val="both"/>
        <w:rPr>
          <w:rFonts w:cstheme="minorHAnsi"/>
          <w:b/>
          <w:color w:val="FF0000"/>
          <w:u w:val="single"/>
          <w:lang w:eastAsia="pl-PL"/>
        </w:rPr>
      </w:pPr>
      <w:bookmarkStart w:id="19" w:name="_Hlk198014056"/>
      <w:r w:rsidRPr="00096566">
        <w:rPr>
          <w:rFonts w:cstheme="minorHAnsi"/>
          <w:b/>
          <w:color w:val="FF0000"/>
          <w:u w:val="single"/>
          <w:lang w:eastAsia="pl-PL"/>
        </w:rPr>
        <w:t>Odpowiedź Zamawiającego:</w:t>
      </w:r>
      <w:bookmarkEnd w:id="19"/>
      <w:r w:rsidRPr="00096566">
        <w:rPr>
          <w:rFonts w:cstheme="minorHAnsi"/>
          <w:b/>
          <w:color w:val="FF0000"/>
          <w:u w:val="single"/>
          <w:lang w:eastAsia="pl-PL"/>
        </w:rPr>
        <w:t xml:space="preserve"> </w:t>
      </w:r>
      <w:r w:rsidRPr="00096566">
        <w:rPr>
          <w:rFonts w:cstheme="minorHAnsi"/>
          <w:b/>
          <w:color w:val="FF0000"/>
          <w:lang w:eastAsia="pl-PL"/>
        </w:rPr>
        <w:t xml:space="preserve">Zamawiający </w:t>
      </w:r>
      <w:r w:rsidR="00096566">
        <w:rPr>
          <w:rFonts w:cstheme="minorHAnsi"/>
          <w:b/>
          <w:color w:val="FF0000"/>
          <w:lang w:eastAsia="pl-PL"/>
        </w:rPr>
        <w:t>nie dopuszcza</w:t>
      </w:r>
    </w:p>
    <w:p w:rsidR="00CE2A69" w:rsidRPr="00096566" w:rsidRDefault="00BF1F58">
      <w:pPr>
        <w:spacing w:after="0" w:line="240" w:lineRule="auto"/>
        <w:ind w:right="-2"/>
        <w:jc w:val="both"/>
        <w:rPr>
          <w:rFonts w:cstheme="minorHAnsi"/>
          <w:b/>
          <w:lang w:eastAsia="pl-PL"/>
        </w:rPr>
      </w:pPr>
      <w:r w:rsidRPr="00096566">
        <w:rPr>
          <w:rFonts w:cstheme="minorHAnsi"/>
          <w:b/>
          <w:lang w:eastAsia="pl-PL"/>
        </w:rPr>
        <w:t xml:space="preserve">Pytanie nr </w:t>
      </w:r>
      <w:r w:rsidR="00096566">
        <w:rPr>
          <w:rFonts w:cstheme="minorHAnsi"/>
          <w:b/>
          <w:lang w:eastAsia="pl-PL"/>
        </w:rPr>
        <w:t>15</w:t>
      </w:r>
    </w:p>
    <w:p w:rsidR="00CE2A69" w:rsidRPr="00096566" w:rsidRDefault="00BF1F58">
      <w:pPr>
        <w:spacing w:after="0" w:line="240" w:lineRule="auto"/>
        <w:ind w:right="-2"/>
        <w:jc w:val="both"/>
        <w:rPr>
          <w:rFonts w:cstheme="minorHAnsi"/>
          <w:lang w:eastAsia="pl-PL"/>
        </w:rPr>
      </w:pPr>
      <w:r w:rsidRPr="00096566">
        <w:rPr>
          <w:rFonts w:cstheme="minorHAnsi"/>
          <w:lang w:eastAsia="pl-PL"/>
        </w:rPr>
        <w:t xml:space="preserve">Dotyczy zadania nr 4 </w:t>
      </w:r>
    </w:p>
    <w:p w:rsidR="00CE2A69" w:rsidRPr="00096566" w:rsidRDefault="00BF1F58">
      <w:pPr>
        <w:spacing w:after="0" w:line="240" w:lineRule="auto"/>
        <w:ind w:right="-2"/>
        <w:jc w:val="both"/>
        <w:rPr>
          <w:rFonts w:cstheme="minorHAnsi"/>
          <w:lang w:eastAsia="pl-PL"/>
        </w:rPr>
      </w:pPr>
      <w:r w:rsidRPr="00096566">
        <w:rPr>
          <w:rFonts w:cstheme="minorHAnsi"/>
          <w:lang w:eastAsia="pl-PL"/>
        </w:rPr>
        <w:t>Poz. 8- Prosimy o potwierdzenie, że Zamawiający wymaga dodatkowo potwierdzenia, że preparat jest kompatybilny z ramionami robota Da Vinci, będącego na wyposażeniu Zamawiającego oraz dedykowany do ich mycia i dezynfekcji - potwierdzenie odpowiednim dokumentem producenta preparatu.</w:t>
      </w:r>
    </w:p>
    <w:p w:rsidR="00CE2A69" w:rsidRPr="00096566" w:rsidRDefault="00BF1F58">
      <w:pPr>
        <w:spacing w:line="240" w:lineRule="auto"/>
        <w:ind w:right="-2"/>
        <w:jc w:val="both"/>
        <w:rPr>
          <w:rFonts w:cstheme="minorHAnsi"/>
          <w:b/>
          <w:color w:val="FF0000"/>
          <w:lang w:eastAsia="pl-PL"/>
        </w:rPr>
      </w:pPr>
      <w:r w:rsidRPr="00096566">
        <w:rPr>
          <w:rFonts w:cstheme="minorHAnsi"/>
          <w:b/>
          <w:color w:val="FF0000"/>
          <w:u w:val="single"/>
          <w:lang w:eastAsia="pl-PL"/>
        </w:rPr>
        <w:t xml:space="preserve">Odpowiedź </w:t>
      </w:r>
      <w:bookmarkStart w:id="20" w:name="_Hlk198201362"/>
      <w:r w:rsidRPr="00096566">
        <w:rPr>
          <w:rFonts w:cstheme="minorHAnsi"/>
          <w:b/>
          <w:color w:val="FF0000"/>
          <w:u w:val="single"/>
          <w:lang w:eastAsia="pl-PL"/>
        </w:rPr>
        <w:t>Zamawiającego</w:t>
      </w:r>
      <w:bookmarkEnd w:id="20"/>
      <w:r w:rsidRPr="00096566">
        <w:rPr>
          <w:rFonts w:cstheme="minorHAnsi"/>
          <w:b/>
          <w:color w:val="FF0000"/>
          <w:lang w:eastAsia="pl-PL"/>
        </w:rPr>
        <w:t>: Zamawiający nie wymaga takiego potwierdzenia.</w:t>
      </w:r>
    </w:p>
    <w:p w:rsidR="00CE2A69" w:rsidRPr="00096566" w:rsidRDefault="00CE2A69">
      <w:pPr>
        <w:spacing w:after="0" w:line="240" w:lineRule="auto"/>
        <w:ind w:right="-2"/>
        <w:jc w:val="both"/>
        <w:rPr>
          <w:rFonts w:cstheme="minorHAnsi"/>
          <w:lang w:eastAsia="pl-PL"/>
        </w:rPr>
      </w:pPr>
    </w:p>
    <w:p w:rsidR="00BF1F58" w:rsidRPr="00096566" w:rsidRDefault="00C14AC2" w:rsidP="002B44F0">
      <w:pPr>
        <w:spacing w:after="0" w:line="240" w:lineRule="auto"/>
        <w:ind w:right="-2"/>
        <w:jc w:val="both"/>
        <w:rPr>
          <w:rFonts w:cstheme="minorHAnsi"/>
          <w:b/>
          <w:lang w:eastAsia="pl-PL"/>
        </w:rPr>
      </w:pPr>
      <w:bookmarkStart w:id="21" w:name="_Hlk198201377"/>
      <w:r w:rsidRPr="00096566">
        <w:rPr>
          <w:rFonts w:cstheme="minorHAnsi"/>
          <w:b/>
          <w:lang w:eastAsia="pl-PL"/>
        </w:rPr>
        <w:t xml:space="preserve">Pytanie nr </w:t>
      </w:r>
      <w:r w:rsidR="00096566">
        <w:rPr>
          <w:rFonts w:cstheme="minorHAnsi"/>
          <w:b/>
          <w:lang w:eastAsia="pl-PL"/>
        </w:rPr>
        <w:t>16</w:t>
      </w:r>
    </w:p>
    <w:bookmarkEnd w:id="21"/>
    <w:p w:rsidR="00C14AC2" w:rsidRPr="00096566" w:rsidRDefault="00C14AC2" w:rsidP="002B44F0">
      <w:pPr>
        <w:spacing w:after="0" w:line="240" w:lineRule="auto"/>
        <w:ind w:right="-2"/>
        <w:jc w:val="both"/>
        <w:rPr>
          <w:rFonts w:cstheme="minorHAnsi"/>
          <w:b/>
          <w:lang w:eastAsia="pl-PL"/>
        </w:rPr>
      </w:pPr>
      <w:r w:rsidRPr="00096566">
        <w:rPr>
          <w:rFonts w:cstheme="minorHAnsi"/>
          <w:lang w:eastAsia="pl-PL"/>
        </w:rPr>
        <w:t xml:space="preserve">Dotyczy: Załącznika nr 2 FAC do SWZ, zadanie 5 </w:t>
      </w:r>
    </w:p>
    <w:p w:rsidR="00C14AC2" w:rsidRPr="00096566" w:rsidRDefault="00C14AC2" w:rsidP="002B44F0">
      <w:pPr>
        <w:spacing w:after="0" w:line="240" w:lineRule="auto"/>
        <w:ind w:right="-2"/>
        <w:jc w:val="both"/>
        <w:rPr>
          <w:rFonts w:cstheme="minorHAnsi"/>
          <w:lang w:eastAsia="pl-PL"/>
        </w:rPr>
      </w:pPr>
      <w:r w:rsidRPr="00096566">
        <w:rPr>
          <w:rFonts w:cstheme="minorHAnsi"/>
          <w:lang w:eastAsia="pl-PL"/>
        </w:rPr>
        <w:t xml:space="preserve">Czy Zamawiający wyrazi zgodę na odstąpienie od wymogu potwierdzenia normami działanie bakteriobójcze, </w:t>
      </w:r>
      <w:proofErr w:type="spellStart"/>
      <w:r w:rsidRPr="00096566">
        <w:rPr>
          <w:rFonts w:cstheme="minorHAnsi"/>
          <w:lang w:eastAsia="pl-PL"/>
        </w:rPr>
        <w:t>drożdżobójcze</w:t>
      </w:r>
      <w:proofErr w:type="spellEnd"/>
      <w:r w:rsidRPr="00096566">
        <w:rPr>
          <w:rFonts w:cstheme="minorHAnsi"/>
          <w:lang w:eastAsia="pl-PL"/>
        </w:rPr>
        <w:t xml:space="preserve">, grzybobójcze, przeciwgruźlicze, </w:t>
      </w:r>
      <w:proofErr w:type="spellStart"/>
      <w:r w:rsidRPr="00096566">
        <w:rPr>
          <w:rFonts w:cstheme="minorHAnsi"/>
          <w:lang w:eastAsia="pl-PL"/>
        </w:rPr>
        <w:t>sporobójcze</w:t>
      </w:r>
      <w:proofErr w:type="spellEnd"/>
      <w:r w:rsidRPr="00096566">
        <w:rPr>
          <w:rFonts w:cstheme="minorHAnsi"/>
          <w:lang w:eastAsia="pl-PL"/>
        </w:rPr>
        <w:t xml:space="preserve">, wirusobójcze działania preparatów z pozycji 2 w przypadku, gdy normy te ze względu na specyfikę preparatu nie są wymagane? </w:t>
      </w:r>
    </w:p>
    <w:p w:rsidR="00BF1F58" w:rsidRPr="00096566" w:rsidRDefault="00BF1F58" w:rsidP="002B44F0">
      <w:pPr>
        <w:spacing w:after="0" w:line="240" w:lineRule="auto"/>
        <w:ind w:right="-2"/>
        <w:jc w:val="both"/>
        <w:rPr>
          <w:rFonts w:cstheme="minorHAnsi"/>
          <w:b/>
          <w:color w:val="FF0000"/>
          <w:lang w:eastAsia="pl-PL"/>
        </w:rPr>
      </w:pPr>
      <w:bookmarkStart w:id="22" w:name="_Hlk198201419"/>
      <w:r w:rsidRPr="00096566">
        <w:rPr>
          <w:rFonts w:cstheme="minorHAnsi"/>
          <w:b/>
          <w:color w:val="FF0000"/>
          <w:u w:val="single"/>
          <w:lang w:eastAsia="pl-PL"/>
        </w:rPr>
        <w:t xml:space="preserve">Odpowiedź Zamawiającego : </w:t>
      </w:r>
      <w:bookmarkEnd w:id="22"/>
      <w:r w:rsidRPr="00096566">
        <w:rPr>
          <w:rFonts w:cstheme="minorHAnsi"/>
          <w:b/>
          <w:color w:val="FF0000"/>
          <w:lang w:eastAsia="pl-PL"/>
        </w:rPr>
        <w:t>Zamawiający wyraża zgodę.</w:t>
      </w:r>
    </w:p>
    <w:p w:rsidR="002B44F0" w:rsidRPr="00096566" w:rsidRDefault="002B44F0" w:rsidP="002B44F0">
      <w:pPr>
        <w:spacing w:after="0" w:line="240" w:lineRule="auto"/>
        <w:ind w:right="-2"/>
        <w:jc w:val="both"/>
        <w:rPr>
          <w:rFonts w:cstheme="minorHAnsi"/>
          <w:b/>
          <w:color w:val="FF0000"/>
          <w:u w:val="single"/>
          <w:lang w:eastAsia="pl-PL"/>
        </w:rPr>
      </w:pPr>
    </w:p>
    <w:p w:rsidR="00C14AC2" w:rsidRPr="00096566" w:rsidRDefault="00BF1F58" w:rsidP="00BF1F58">
      <w:pPr>
        <w:spacing w:after="0" w:line="240" w:lineRule="auto"/>
        <w:ind w:right="-2"/>
        <w:jc w:val="both"/>
        <w:rPr>
          <w:rFonts w:cstheme="minorHAnsi"/>
          <w:b/>
          <w:lang w:eastAsia="pl-PL"/>
        </w:rPr>
      </w:pPr>
      <w:r w:rsidRPr="00096566">
        <w:rPr>
          <w:rFonts w:cstheme="minorHAnsi"/>
          <w:b/>
          <w:lang w:eastAsia="pl-PL"/>
        </w:rPr>
        <w:t xml:space="preserve">Pytanie nr </w:t>
      </w:r>
      <w:r w:rsidR="00096566">
        <w:rPr>
          <w:rFonts w:cstheme="minorHAnsi"/>
          <w:b/>
          <w:lang w:eastAsia="pl-PL"/>
        </w:rPr>
        <w:t>17</w:t>
      </w:r>
    </w:p>
    <w:p w:rsidR="00C14AC2" w:rsidRPr="00096566" w:rsidRDefault="00C14AC2" w:rsidP="00BF1F58">
      <w:pPr>
        <w:spacing w:after="0" w:line="240" w:lineRule="auto"/>
        <w:ind w:right="-2"/>
        <w:jc w:val="both"/>
        <w:rPr>
          <w:rFonts w:cstheme="minorHAnsi"/>
          <w:lang w:eastAsia="pl-PL"/>
        </w:rPr>
      </w:pPr>
      <w:r w:rsidRPr="00096566">
        <w:rPr>
          <w:rFonts w:cstheme="minorHAnsi"/>
          <w:lang w:eastAsia="pl-PL"/>
        </w:rPr>
        <w:t>Dotyczy: Załącznika nr 5 do SWZ, zadanie 5 – wzór umowy §6 ust. 1 d)</w:t>
      </w:r>
    </w:p>
    <w:p w:rsidR="00C14AC2" w:rsidRPr="00096566" w:rsidRDefault="00C14AC2" w:rsidP="00BF1F58">
      <w:pPr>
        <w:spacing w:after="0" w:line="240" w:lineRule="auto"/>
        <w:ind w:right="-2"/>
        <w:jc w:val="both"/>
        <w:rPr>
          <w:rFonts w:cstheme="minorHAnsi"/>
          <w:lang w:eastAsia="pl-PL"/>
        </w:rPr>
      </w:pPr>
      <w:r w:rsidRPr="00096566">
        <w:rPr>
          <w:rFonts w:cstheme="minorHAnsi"/>
          <w:lang w:eastAsia="pl-PL"/>
        </w:rPr>
        <w:t>Czy Zamawiający wyrazi zgodę na obniżenie kary umownej z 100 zł do 50 zł za każdy dzień zwłoki?</w:t>
      </w:r>
    </w:p>
    <w:p w:rsidR="00CE2A69" w:rsidRPr="00096566" w:rsidRDefault="00BF1F58">
      <w:pPr>
        <w:spacing w:line="240" w:lineRule="auto"/>
        <w:ind w:right="-2"/>
        <w:jc w:val="both"/>
        <w:rPr>
          <w:rFonts w:cstheme="minorHAnsi"/>
          <w:b/>
          <w:color w:val="FF0000"/>
          <w:u w:val="single"/>
          <w:lang w:eastAsia="pl-PL"/>
        </w:rPr>
      </w:pPr>
      <w:r w:rsidRPr="00096566">
        <w:rPr>
          <w:rFonts w:cstheme="minorHAnsi"/>
          <w:b/>
          <w:color w:val="FF0000"/>
          <w:u w:val="single"/>
          <w:lang w:eastAsia="pl-PL"/>
        </w:rPr>
        <w:t>Odpowiedź Zamawiającego :</w:t>
      </w:r>
      <w:r w:rsidR="00096566" w:rsidRPr="00F63E56">
        <w:rPr>
          <w:rFonts w:cstheme="minorHAnsi"/>
          <w:b/>
          <w:color w:val="FF0000"/>
          <w:lang w:eastAsia="pl-PL"/>
        </w:rPr>
        <w:t>Zamawiający nie wyraża zgody.</w:t>
      </w:r>
    </w:p>
    <w:p w:rsidR="00CE2A69" w:rsidRPr="00096566" w:rsidRDefault="00CE2A69">
      <w:pPr>
        <w:spacing w:after="0" w:line="240" w:lineRule="auto"/>
        <w:ind w:right="-2"/>
        <w:jc w:val="both"/>
        <w:rPr>
          <w:rFonts w:cstheme="minorHAnsi"/>
          <w:lang w:eastAsia="pl-PL"/>
        </w:rPr>
      </w:pPr>
    </w:p>
    <w:p w:rsidR="00CE2A69" w:rsidRPr="00096566" w:rsidRDefault="00CE2A69">
      <w:pPr>
        <w:spacing w:line="240" w:lineRule="auto"/>
        <w:ind w:right="-2"/>
        <w:jc w:val="both"/>
        <w:rPr>
          <w:rFonts w:cstheme="minorHAnsi"/>
          <w:b/>
          <w:color w:val="FF0000"/>
          <w:u w:val="single"/>
          <w:lang w:eastAsia="pl-PL"/>
        </w:rPr>
      </w:pPr>
    </w:p>
    <w:p w:rsidR="00CE2A69" w:rsidRPr="00096566" w:rsidRDefault="00CE2A69">
      <w:pPr>
        <w:spacing w:line="240" w:lineRule="auto"/>
        <w:ind w:right="-2"/>
        <w:jc w:val="both"/>
        <w:rPr>
          <w:rFonts w:cstheme="minorHAnsi"/>
          <w:lang w:eastAsia="pl-PL"/>
        </w:rPr>
      </w:pPr>
    </w:p>
    <w:p w:rsidR="00CE2A69" w:rsidRDefault="00CE2A69">
      <w:pPr>
        <w:spacing w:line="240" w:lineRule="auto"/>
        <w:ind w:right="-2"/>
        <w:jc w:val="both"/>
        <w:rPr>
          <w:rFonts w:cstheme="minorHAnsi"/>
          <w:b/>
          <w:sz w:val="20"/>
          <w:szCs w:val="20"/>
          <w:lang w:eastAsia="pl-PL"/>
        </w:rPr>
      </w:pPr>
    </w:p>
    <w:p w:rsidR="00CE2A69" w:rsidRDefault="00CE2A69">
      <w:pPr>
        <w:spacing w:line="240" w:lineRule="auto"/>
        <w:ind w:right="-2"/>
        <w:jc w:val="both"/>
        <w:rPr>
          <w:rFonts w:cstheme="minorHAnsi"/>
          <w:b/>
          <w:sz w:val="20"/>
          <w:szCs w:val="20"/>
          <w:lang w:eastAsia="pl-PL"/>
        </w:rPr>
      </w:pPr>
    </w:p>
    <w:p w:rsidR="00CE2A69" w:rsidRDefault="00CE2A69">
      <w:pPr>
        <w:spacing w:line="240" w:lineRule="auto"/>
        <w:ind w:right="-2"/>
        <w:jc w:val="both"/>
        <w:rPr>
          <w:rFonts w:cstheme="minorHAnsi"/>
          <w:sz w:val="20"/>
          <w:szCs w:val="20"/>
          <w:lang w:eastAsia="pl-PL"/>
        </w:rPr>
      </w:pPr>
    </w:p>
    <w:p w:rsidR="00CE2A69" w:rsidRDefault="00BF1F58">
      <w:pPr>
        <w:spacing w:after="0" w:line="240" w:lineRule="auto"/>
        <w:jc w:val="both"/>
        <w:rPr>
          <w:rFonts w:cstheme="minorHAnsi"/>
          <w:b/>
          <w:sz w:val="20"/>
          <w:szCs w:val="20"/>
        </w:rPr>
      </w:pPr>
      <w:r>
        <w:rPr>
          <w:rFonts w:cstheme="minorHAnsi"/>
          <w:b/>
          <w:sz w:val="20"/>
          <w:szCs w:val="20"/>
        </w:rPr>
        <w:t>WSZYSTKIE WPROWADZONE ZMIANY STAJĄ SIĘ INTEGRALNĄ CZĘŚCIĄ SWZ I ZASTĘPUJĄ LUB UZUPEŁNIAJĄ ZAPISY SWZ W ODPOWIEDNIM ZAKRESIE.</w:t>
      </w:r>
      <w:bookmarkStart w:id="23" w:name="_Hlk14683728"/>
    </w:p>
    <w:p w:rsidR="00CE2A69" w:rsidRDefault="00BF1F58">
      <w:pPr>
        <w:shd w:val="clear" w:color="auto" w:fill="FFFFFF"/>
        <w:spacing w:after="0" w:line="240" w:lineRule="auto"/>
        <w:ind w:left="6468" w:right="11"/>
        <w:jc w:val="both"/>
        <w:rPr>
          <w:rFonts w:cstheme="minorHAnsi"/>
          <w:color w:val="000000"/>
          <w:sz w:val="20"/>
          <w:szCs w:val="20"/>
        </w:rPr>
      </w:pPr>
      <w:r>
        <w:rPr>
          <w:rFonts w:cstheme="minorHAnsi"/>
          <w:color w:val="000000"/>
          <w:sz w:val="20"/>
          <w:szCs w:val="20"/>
        </w:rPr>
        <w:t>Z poważaniem</w:t>
      </w:r>
      <w:bookmarkEnd w:id="23"/>
    </w:p>
    <w:p w:rsidR="00CE2A69" w:rsidRDefault="00BF1F58">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 xml:space="preserve"> </w:t>
      </w:r>
    </w:p>
    <w:p w:rsidR="00CE2A69" w:rsidRDefault="00CE2A69">
      <w:pPr>
        <w:shd w:val="clear" w:color="auto" w:fill="FFFFFF"/>
        <w:spacing w:after="0" w:line="240" w:lineRule="auto"/>
        <w:ind w:right="11"/>
        <w:rPr>
          <w:rFonts w:cstheme="minorHAnsi"/>
          <w:color w:val="000000"/>
          <w:sz w:val="20"/>
          <w:szCs w:val="20"/>
        </w:rPr>
      </w:pPr>
    </w:p>
    <w:sectPr w:rsidR="00CE2A69">
      <w:headerReference w:type="default" r:id="rId7"/>
      <w:footerReference w:type="default" r:id="rId8"/>
      <w:pgSz w:w="11906" w:h="16838"/>
      <w:pgMar w:top="1417" w:right="1417" w:bottom="1417" w:left="1417" w:header="568" w:footer="45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9F3" w:rsidRDefault="00BF1F58">
      <w:pPr>
        <w:spacing w:after="0" w:line="240" w:lineRule="auto"/>
      </w:pPr>
      <w:r>
        <w:separator/>
      </w:r>
    </w:p>
  </w:endnote>
  <w:endnote w:type="continuationSeparator" w:id="0">
    <w:p w:rsidR="00F549F3" w:rsidRDefault="00B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Fira Sans Condensed SemiBold">
    <w:altName w:val="Calibri"/>
    <w:charset w:val="00"/>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69" w:rsidRDefault="00BF1F58">
    <w:pPr>
      <w:pStyle w:val="Stopka"/>
      <w:spacing w:before="240"/>
      <w:rPr>
        <w:rFonts w:ascii="Century Gothic" w:hAnsi="Century Gothic"/>
        <w:b/>
        <w:color w:val="004685"/>
        <w:sz w:val="16"/>
        <w:szCs w:val="16"/>
      </w:rPr>
    </w:pPr>
    <w:r>
      <w:rPr>
        <w:noProof/>
      </w:rPr>
      <mc:AlternateContent>
        <mc:Choice Requires="wps">
          <w:drawing>
            <wp:anchor distT="6350" distB="6350" distL="635" distR="0" simplePos="0" relativeHeight="5" behindDoc="1" locked="0" layoutInCell="0" allowOverlap="1" wp14:anchorId="1A067ECE">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05pt" to="450.75pt,0.05pt" ID="Łącznik prosty 3" stroked="t" o:allowincell="f" style="position:absolute" wp14:anchorId="1A067ECE">
              <v:stroke color="#0069b4" weight="12600" joinstyle="miter" endcap="flat"/>
              <v:fill o:detectmouseclick="t" on="false"/>
              <w10:wrap type="none"/>
            </v:line>
          </w:pict>
        </mc:Fallback>
      </mc:AlternateContent>
    </w:r>
    <w:r>
      <w:rPr>
        <w:rFonts w:ascii="Century Gothic" w:hAnsi="Century Gothic"/>
        <w:b/>
        <w:color w:val="004685"/>
        <w:sz w:val="16"/>
        <w:szCs w:val="16"/>
      </w:rPr>
      <w:t>Szpitale Pomorskie Sp. z o.o.</w:t>
    </w:r>
    <w:r>
      <w:rPr>
        <w:b/>
        <w:sz w:val="16"/>
        <w:szCs w:val="16"/>
        <w:lang w:eastAsia="pl-PL"/>
      </w:rPr>
      <w:t xml:space="preserve"> </w:t>
    </w:r>
  </w:p>
  <w:p w:rsidR="00CE2A69" w:rsidRDefault="00BF1F58">
    <w:pPr>
      <w:pStyle w:val="Stopka"/>
      <w:rPr>
        <w:rFonts w:ascii="Century Gothic" w:hAnsi="Century Gothic"/>
        <w:color w:val="004685"/>
        <w:sz w:val="16"/>
        <w:szCs w:val="16"/>
      </w:rPr>
    </w:pPr>
    <w:r>
      <w:rPr>
        <w:rFonts w:ascii="Century Gothic" w:hAnsi="Century Gothic"/>
        <w:color w:val="004685"/>
        <w:sz w:val="16"/>
        <w:szCs w:val="16"/>
      </w:rPr>
      <w:t xml:space="preserve">ul. Powstania Styczniowego 1, 81-519 Gdynia | tel. + 48 58 72 60 119; fax +48 58 72 60  332 </w:t>
    </w:r>
  </w:p>
  <w:p w:rsidR="00CE2A69" w:rsidRDefault="00BF1F58">
    <w:pPr>
      <w:pStyle w:val="Stopka"/>
      <w:rPr>
        <w:rFonts w:ascii="Century Gothic" w:hAnsi="Century Gothic"/>
        <w:color w:val="004685"/>
        <w:sz w:val="16"/>
        <w:szCs w:val="16"/>
      </w:rPr>
    </w:pPr>
    <w:r>
      <w:rPr>
        <w:rFonts w:ascii="Century Gothic" w:hAnsi="Century Gothic"/>
        <w:color w:val="004685"/>
        <w:sz w:val="16"/>
        <w:szCs w:val="16"/>
      </w:rPr>
      <w:t xml:space="preserve">Sąd Rejonowy Gdańsk-Północ w Gdańsku, VIII Wydział Gospodarczy KRS 0000492201 </w:t>
    </w:r>
  </w:p>
  <w:p w:rsidR="00CE2A69" w:rsidRDefault="00BF1F58">
    <w:pPr>
      <w:pStyle w:val="Stopka"/>
      <w:rPr>
        <w:sz w:val="16"/>
        <w:szCs w:val="16"/>
      </w:rPr>
    </w:pPr>
    <w:r>
      <w:rPr>
        <w:rFonts w:ascii="Century Gothic" w:hAnsi="Century Gothic"/>
        <w:color w:val="004685"/>
        <w:sz w:val="16"/>
        <w:szCs w:val="16"/>
      </w:rPr>
      <w:t>| kapitał zakładowy: 185 761 500,00 zł</w:t>
    </w:r>
  </w:p>
  <w:p w:rsidR="00CE2A69" w:rsidRDefault="00BF1F58">
    <w:pPr>
      <w:pStyle w:val="Stopka"/>
      <w:rPr>
        <w:rFonts w:ascii="Century Gothic" w:hAnsi="Century Gothic"/>
        <w:color w:val="004685"/>
        <w:sz w:val="16"/>
        <w:szCs w:val="16"/>
      </w:rPr>
    </w:pPr>
    <w:r>
      <w:rPr>
        <w:rFonts w:ascii="Century Gothic" w:hAnsi="Century Gothic"/>
        <w:color w:val="004685"/>
        <w:sz w:val="16"/>
        <w:szCs w:val="16"/>
      </w:rPr>
      <w:t>NIP 586 22 86 770 | REGON 190 14 16 12 | Bank PKO BP S.A. nr 68 1440 1084 0000 0000 0011 0148</w:t>
    </w:r>
  </w:p>
  <w:p w:rsidR="00CE2A69" w:rsidRDefault="00BF1F58">
    <w:pPr>
      <w:pStyle w:val="Stopka"/>
      <w:rPr>
        <w:rFonts w:ascii="Century Gothic" w:hAnsi="Century Gothic"/>
        <w:b/>
        <w:color w:val="004685"/>
        <w:sz w:val="16"/>
        <w:szCs w:val="16"/>
      </w:rPr>
    </w:pPr>
    <w:r>
      <w:rPr>
        <w:rFonts w:ascii="Century Gothic" w:hAnsi="Century Gothic"/>
        <w:color w:val="004685"/>
        <w:sz w:val="16"/>
        <w:szCs w:val="16"/>
      </w:rPr>
      <w:t>e-mail: sekretariat@szpitalepomorskie.eu |</w:t>
    </w:r>
    <w:r>
      <w:rPr>
        <w:rFonts w:ascii="Century Gothic" w:hAnsi="Century Gothic"/>
        <w:b/>
        <w:color w:val="004685"/>
        <w:sz w:val="16"/>
        <w:szCs w:val="16"/>
      </w:rPr>
      <w:t xml:space="preserve"> szpitalepomorskie.eu</w:t>
    </w:r>
  </w:p>
  <w:p w:rsidR="00CE2A69" w:rsidRDefault="00BF1F58">
    <w:pPr>
      <w:pStyle w:val="Stopka"/>
      <w:rPr>
        <w:rFonts w:cstheme="minorHAnsi"/>
        <w:color w:val="004685"/>
        <w:sz w:val="18"/>
        <w:szCs w:val="18"/>
      </w:rPr>
    </w:pPr>
    <w:r>
      <w:rPr>
        <w:rFonts w:cstheme="minorHAnsi"/>
        <w:b/>
        <w:color w:val="4472C4" w:themeColor="accent1"/>
        <w:sz w:val="18"/>
        <w:szCs w:val="18"/>
      </w:rPr>
      <w:t>D25M/251/N/37-71rj/24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9F3" w:rsidRDefault="00BF1F58">
      <w:pPr>
        <w:spacing w:after="0" w:line="240" w:lineRule="auto"/>
      </w:pPr>
      <w:r>
        <w:separator/>
      </w:r>
    </w:p>
  </w:footnote>
  <w:footnote w:type="continuationSeparator" w:id="0">
    <w:p w:rsidR="00F549F3" w:rsidRDefault="00BF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69" w:rsidRDefault="00BF1F58">
    <w:pPr>
      <w:pStyle w:val="Nagwek"/>
      <w:jc w:val="center"/>
    </w:pPr>
    <w:r>
      <w:rPr>
        <w:noProof/>
      </w:rPr>
      <w:drawing>
        <wp:inline distT="0" distB="0" distL="0" distR="0">
          <wp:extent cx="2742565" cy="36195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stretch>
                    <a:fillRect/>
                  </a:stretch>
                </pic:blipFill>
                <pic:spPr bwMode="auto">
                  <a:xfrm>
                    <a:off x="0" y="0"/>
                    <a:ext cx="2742565" cy="361950"/>
                  </a:xfrm>
                  <a:prstGeom prst="rect">
                    <a:avLst/>
                  </a:prstGeom>
                </pic:spPr>
              </pic:pic>
            </a:graphicData>
          </a:graphic>
        </wp:inline>
      </w:drawing>
    </w:r>
    <w:r>
      <w:t xml:space="preserve">  </w:t>
    </w:r>
  </w:p>
  <w:p w:rsidR="00CE2A69" w:rsidRDefault="00BF1F58">
    <w:pPr>
      <w:pStyle w:val="Nagwek"/>
    </w:pPr>
    <w: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69"/>
    <w:rsid w:val="000364AB"/>
    <w:rsid w:val="00096566"/>
    <w:rsid w:val="000F3D0F"/>
    <w:rsid w:val="00192A91"/>
    <w:rsid w:val="002B44F0"/>
    <w:rsid w:val="00330B47"/>
    <w:rsid w:val="007836FF"/>
    <w:rsid w:val="009543C9"/>
    <w:rsid w:val="00BF1F58"/>
    <w:rsid w:val="00C14AC2"/>
    <w:rsid w:val="00CE2A69"/>
    <w:rsid w:val="00F549F3"/>
    <w:rsid w:val="00F63E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7FAA"/>
  <w15:docId w15:val="{DBA99007-92A5-443A-8DC3-6FBF196C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53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42D6A"/>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qFormat/>
    <w:rsid w:val="00144B8A"/>
    <w:rPr>
      <w:color w:val="605E5C"/>
      <w:shd w:val="clear" w:color="auto" w:fill="E1DFDD"/>
    </w:rPr>
  </w:style>
  <w:style w:type="character" w:customStyle="1" w:styleId="TekstdymkaZnak">
    <w:name w:val="Tekst dymka Znak"/>
    <w:basedOn w:val="Domylnaczcionkaakapitu"/>
    <w:link w:val="Tekstdymka"/>
    <w:uiPriority w:val="99"/>
    <w:semiHidden/>
    <w:qFormat/>
    <w:rsid w:val="00BF0712"/>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qFormat/>
    <w:rsid w:val="00A549F3"/>
    <w:rPr>
      <w:rFonts w:ascii="Times New Roman" w:eastAsia="Times New Roman" w:hAnsi="Times New Roman" w:cs="Times New Roman"/>
      <w:sz w:val="20"/>
      <w:szCs w:val="20"/>
      <w:lang w:eastAsia="ar-SA"/>
    </w:rPr>
  </w:style>
  <w:style w:type="character" w:customStyle="1" w:styleId="Znakiprzypiswdolnych">
    <w:name w:val="Znaki przypisów dolnych"/>
    <w:uiPriority w:val="99"/>
    <w:unhideWhenUsed/>
    <w:qFormat/>
    <w:rsid w:val="00A549F3"/>
    <w:rPr>
      <w:vertAlign w:val="superscript"/>
    </w:rPr>
  </w:style>
  <w:style w:type="character" w:styleId="Odwoanieprzypisudolnego">
    <w:name w:val="footnote reference"/>
    <w:rPr>
      <w:vertAlign w:val="superscript"/>
    </w:rPr>
  </w:style>
  <w:style w:type="character" w:styleId="Odwoaniedokomentarza">
    <w:name w:val="annotation reference"/>
    <w:basedOn w:val="Domylnaczcionkaakapitu"/>
    <w:uiPriority w:val="99"/>
    <w:unhideWhenUsed/>
    <w:qFormat/>
    <w:rsid w:val="00F21E13"/>
    <w:rPr>
      <w:sz w:val="16"/>
      <w:szCs w:val="16"/>
    </w:rPr>
  </w:style>
  <w:style w:type="character" w:customStyle="1" w:styleId="TekstkomentarzaZnak">
    <w:name w:val="Tekst komentarza Znak"/>
    <w:basedOn w:val="Domylnaczcionkaakapitu"/>
    <w:link w:val="Tekstkomentarza"/>
    <w:uiPriority w:val="99"/>
    <w:qFormat/>
    <w:rsid w:val="00F21E13"/>
    <w:rPr>
      <w:rFonts w:ascii="Arial" w:eastAsia="Times New Roman" w:hAnsi="Arial" w:cs="Times New Roman"/>
      <w:sz w:val="20"/>
      <w:szCs w:val="20"/>
      <w:lang w:val="de-DE" w:eastAsia="de-DE"/>
    </w:rPr>
  </w:style>
  <w:style w:type="character" w:customStyle="1" w:styleId="AkapitzlistZnak">
    <w:name w:val="Akapit z listą Znak"/>
    <w:link w:val="Akapitzlist"/>
    <w:uiPriority w:val="34"/>
    <w:qFormat/>
    <w:locked/>
    <w:rsid w:val="00F21E13"/>
  </w:style>
  <w:style w:type="character" w:customStyle="1" w:styleId="normaltextrun">
    <w:name w:val="normaltextrun"/>
    <w:basedOn w:val="Domylnaczcionkaakapitu"/>
    <w:qFormat/>
    <w:rsid w:val="008F2E06"/>
  </w:style>
  <w:style w:type="character" w:customStyle="1" w:styleId="eop">
    <w:name w:val="eop"/>
    <w:basedOn w:val="Domylnaczcionkaakapitu"/>
    <w:qFormat/>
    <w:rsid w:val="008F2E06"/>
  </w:style>
  <w:style w:type="character" w:customStyle="1" w:styleId="fontstyle01">
    <w:name w:val="fontstyle01"/>
    <w:basedOn w:val="Domylnaczcionkaakapitu"/>
    <w:qFormat/>
    <w:rsid w:val="00032561"/>
    <w:rPr>
      <w:rFonts w:ascii="Lato" w:hAnsi="Lato"/>
      <w:b w:val="0"/>
      <w:bCs w:val="0"/>
      <w:i w:val="0"/>
      <w:iCs w:val="0"/>
      <w:color w:val="000000"/>
      <w:sz w:val="22"/>
      <w:szCs w:val="22"/>
    </w:rPr>
  </w:style>
  <w:style w:type="character" w:customStyle="1" w:styleId="fontstyle21">
    <w:name w:val="fontstyle21"/>
    <w:basedOn w:val="Domylnaczcionkaakapitu"/>
    <w:qFormat/>
    <w:rsid w:val="00032561"/>
    <w:rPr>
      <w:rFonts w:ascii="Calibri" w:hAnsi="Calibri" w:cs="Calibri"/>
      <w:b w:val="0"/>
      <w:bCs w:val="0"/>
      <w:i w:val="0"/>
      <w:iCs w:val="0"/>
      <w:color w:val="000000"/>
      <w:sz w:val="22"/>
      <w:szCs w:val="22"/>
    </w:rPr>
  </w:style>
  <w:style w:type="character" w:customStyle="1" w:styleId="TematkomentarzaZnak">
    <w:name w:val="Temat komentarza Znak"/>
    <w:basedOn w:val="TekstkomentarzaZnak"/>
    <w:link w:val="Tematkomentarza"/>
    <w:uiPriority w:val="99"/>
    <w:semiHidden/>
    <w:qFormat/>
    <w:rsid w:val="00420C9D"/>
    <w:rPr>
      <w:rFonts w:ascii="Arial" w:eastAsia="Times New Roman" w:hAnsi="Arial" w:cs="Times New Roman"/>
      <w:b/>
      <w:bCs/>
      <w:sz w:val="20"/>
      <w:szCs w:val="20"/>
      <w:lang w:val="de-DE" w:eastAsia="de-DE"/>
    </w:rPr>
  </w:style>
  <w:style w:type="character" w:customStyle="1" w:styleId="TekstprzypisukocowegoZnak">
    <w:name w:val="Tekst przypisu końcowego Znak"/>
    <w:basedOn w:val="Domylnaczcionkaakapitu"/>
    <w:link w:val="Tekstprzypisukocowego"/>
    <w:uiPriority w:val="99"/>
    <w:semiHidden/>
    <w:qFormat/>
    <w:rsid w:val="0050453B"/>
    <w:rPr>
      <w:sz w:val="20"/>
      <w:szCs w:val="20"/>
    </w:rPr>
  </w:style>
  <w:style w:type="character" w:customStyle="1" w:styleId="Znakiprzypiswkocowych">
    <w:name w:val="Znaki przypisów końcowych"/>
    <w:uiPriority w:val="99"/>
    <w:semiHidden/>
    <w:unhideWhenUsed/>
    <w:qFormat/>
    <w:rsid w:val="0050453B"/>
    <w:rPr>
      <w:vertAlign w:val="superscript"/>
    </w:rPr>
  </w:style>
  <w:style w:type="character" w:styleId="Odwoanieprzypisukocowego">
    <w:name w:val="endnote reference"/>
    <w:rPr>
      <w:vertAlign w:val="superscript"/>
    </w:rPr>
  </w:style>
  <w:style w:type="character" w:customStyle="1" w:styleId="TekstpodstawowywcityZnak">
    <w:name w:val="Tekst podstawowy wcięty Znak"/>
    <w:basedOn w:val="Domylnaczcionkaakapitu"/>
    <w:link w:val="Tekstpodstawowywcity"/>
    <w:qFormat/>
    <w:rsid w:val="000F4A27"/>
    <w:rPr>
      <w:rFonts w:ascii="Times New Roman" w:eastAsia="Times New Roman" w:hAnsi="Times New Roman" w:cs="Times New Roman"/>
      <w:sz w:val="24"/>
      <w:szCs w:val="24"/>
      <w:lang w:eastAsia="zh-CN"/>
    </w:rPr>
  </w:style>
  <w:style w:type="character" w:customStyle="1" w:styleId="Tekstpodstawowywcity3Znak">
    <w:name w:val="Tekst podstawowy wcięty 3 Znak"/>
    <w:basedOn w:val="Domylnaczcionkaakapitu"/>
    <w:link w:val="Tekstpodstawowywcity3"/>
    <w:uiPriority w:val="99"/>
    <w:semiHidden/>
    <w:qFormat/>
    <w:rsid w:val="00520B7B"/>
    <w:rPr>
      <w:sz w:val="16"/>
      <w:szCs w:val="16"/>
    </w:rPr>
  </w:style>
  <w:style w:type="character" w:styleId="Pogrubienie">
    <w:name w:val="Strong"/>
    <w:basedOn w:val="Domylnaczcionkaakapitu"/>
    <w:uiPriority w:val="22"/>
    <w:qFormat/>
    <w:rsid w:val="00263D7E"/>
    <w:rPr>
      <w:b/>
      <w:bCs/>
    </w:rPr>
  </w:style>
  <w:style w:type="paragraph" w:styleId="Nagwek">
    <w:name w:val="header"/>
    <w:basedOn w:val="Normalny"/>
    <w:next w:val="Tekstpodstawowy"/>
    <w:link w:val="NagwekZnak"/>
    <w:uiPriority w:val="99"/>
    <w:unhideWhenUsed/>
    <w:rsid w:val="00E42D6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NormalnyWeb">
    <w:name w:val="Normal (Web)"/>
    <w:basedOn w:val="Normalny"/>
    <w:uiPriority w:val="99"/>
    <w:unhideWhenUsed/>
    <w:qFormat/>
    <w:rsid w:val="007762CF"/>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42D6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F0712"/>
    <w:pPr>
      <w:spacing w:after="0" w:line="240" w:lineRule="auto"/>
    </w:pPr>
    <w:rPr>
      <w:rFonts w:ascii="Segoe UI" w:hAnsi="Segoe UI" w:cs="Segoe UI"/>
      <w:sz w:val="18"/>
      <w:szCs w:val="18"/>
    </w:rPr>
  </w:style>
  <w:style w:type="paragraph" w:customStyle="1" w:styleId="Default">
    <w:name w:val="Default"/>
    <w:qFormat/>
    <w:rsid w:val="004C67AE"/>
    <w:rPr>
      <w:rFonts w:ascii="Calibri" w:eastAsia="Calibri" w:hAnsi="Calibri" w:cs="Calibri"/>
      <w:color w:val="000000"/>
      <w:sz w:val="24"/>
      <w:szCs w:val="24"/>
    </w:rPr>
  </w:style>
  <w:style w:type="paragraph" w:styleId="Akapitzlist">
    <w:name w:val="List Paragraph"/>
    <w:basedOn w:val="Normalny"/>
    <w:link w:val="AkapitzlistZnak"/>
    <w:uiPriority w:val="34"/>
    <w:qFormat/>
    <w:rsid w:val="00F80669"/>
    <w:pPr>
      <w:ind w:left="720"/>
      <w:contextualSpacing/>
    </w:pPr>
  </w:style>
  <w:style w:type="paragraph" w:customStyle="1" w:styleId="Normal1">
    <w:name w:val="Normal1"/>
    <w:basedOn w:val="Normalny"/>
    <w:uiPriority w:val="99"/>
    <w:qFormat/>
    <w:rsid w:val="00A549F3"/>
    <w:pPr>
      <w:spacing w:before="120" w:after="120" w:line="288" w:lineRule="auto"/>
      <w:jc w:val="both"/>
    </w:pPr>
    <w:rPr>
      <w:rFonts w:ascii="Calibri" w:hAnsi="Calibri" w:cs="Calibri"/>
      <w:color w:val="000000"/>
    </w:rPr>
  </w:style>
  <w:style w:type="paragraph" w:styleId="Tekstprzypisudolnego">
    <w:name w:val="footnote text"/>
    <w:basedOn w:val="Normalny"/>
    <w:link w:val="TekstprzypisudolnegoZnak"/>
    <w:uiPriority w:val="99"/>
    <w:unhideWhenUsed/>
    <w:rsid w:val="00A549F3"/>
    <w:pPr>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paragraph" w:customStyle="1" w:styleId="paragraph">
    <w:name w:val="paragraph"/>
    <w:basedOn w:val="Normalny"/>
    <w:qFormat/>
    <w:rsid w:val="008F2E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qFormat/>
    <w:rsid w:val="00420C9D"/>
    <w:pPr>
      <w:spacing w:after="160"/>
    </w:pPr>
    <w:rPr>
      <w:rFonts w:asciiTheme="minorHAnsi" w:eastAsiaTheme="minorHAnsi" w:hAnsiTheme="minorHAnsi" w:cstheme="minorBidi"/>
      <w:b/>
      <w:bCs/>
      <w:lang w:val="pl-PL" w:eastAsia="en-US"/>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paragraph" w:styleId="Tekstpodstawowywcity">
    <w:name w:val="Body Text Indent"/>
    <w:basedOn w:val="Normalny"/>
    <w:link w:val="TekstpodstawowywcityZnak"/>
    <w:rsid w:val="000F4A27"/>
    <w:pPr>
      <w:widowControl w:val="0"/>
      <w:spacing w:after="120" w:line="240" w:lineRule="auto"/>
      <w:ind w:left="283"/>
    </w:pPr>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rPr>
      <w:rFonts w:cs="Times New Roman"/>
    </w:rPr>
  </w:style>
  <w:style w:type="paragraph" w:styleId="Tekstpodstawowywcity3">
    <w:name w:val="Body Text Indent 3"/>
    <w:basedOn w:val="Normalny"/>
    <w:link w:val="Tekstpodstawowywcity3Znak"/>
    <w:uiPriority w:val="99"/>
    <w:semiHidden/>
    <w:unhideWhenUsed/>
    <w:qFormat/>
    <w:rsid w:val="00520B7B"/>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5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F417-8CF0-4B7A-B4B4-A855DA4A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1488</Words>
  <Characters>8928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Patrycja Sagan</cp:lastModifiedBy>
  <cp:revision>8</cp:revision>
  <cp:lastPrinted>2025-05-22T05:33:00Z</cp:lastPrinted>
  <dcterms:created xsi:type="dcterms:W3CDTF">2025-05-15T05:11:00Z</dcterms:created>
  <dcterms:modified xsi:type="dcterms:W3CDTF">2025-05-22T05:43:00Z</dcterms:modified>
  <dc:language>pl-PL</dc:language>
</cp:coreProperties>
</file>