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DF62" w14:textId="45D842B1" w:rsidR="00711FBE" w:rsidRDefault="00CB59F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 w:rsidRPr="00CB59F2">
        <w:rPr>
          <w:b/>
          <w:bCs/>
        </w:rPr>
        <w:t xml:space="preserve">ZAŁACZNIK NR 1 </w:t>
      </w:r>
    </w:p>
    <w:p w14:paraId="359232A6" w14:textId="77777777" w:rsidR="00CB59F2" w:rsidRPr="00CB59F2" w:rsidRDefault="00CB59F2">
      <w:pPr>
        <w:rPr>
          <w:b/>
          <w:bCs/>
        </w:rPr>
      </w:pPr>
    </w:p>
    <w:p w14:paraId="0A4BD339" w14:textId="77777777" w:rsidR="00711FBE" w:rsidRDefault="00711FBE" w:rsidP="00711FBE">
      <w:pPr>
        <w:spacing w:line="480" w:lineRule="auto"/>
        <w:rPr>
          <w:rStyle w:val="Pogrubienie"/>
        </w:rPr>
      </w:pPr>
      <w:r>
        <w:rPr>
          <w:rStyle w:val="Pogrubienie"/>
        </w:rPr>
        <w:t>OPIS PRZEDMIOTU ZAMÓWIENIA:</w:t>
      </w:r>
    </w:p>
    <w:p w14:paraId="19F2DC92" w14:textId="77777777" w:rsidR="00711FBE" w:rsidRDefault="00711FBE" w:rsidP="008023F5">
      <w:pPr>
        <w:pStyle w:val="Akapitzlist"/>
        <w:numPr>
          <w:ilvl w:val="0"/>
          <w:numId w:val="1"/>
        </w:numPr>
        <w:spacing w:line="240" w:lineRule="auto"/>
        <w:rPr>
          <w:rStyle w:val="Pogrubienie"/>
        </w:rPr>
      </w:pPr>
      <w:bookmarkStart w:id="0" w:name="_Hlk197588848"/>
      <w:r>
        <w:rPr>
          <w:rStyle w:val="Pogrubienie"/>
        </w:rPr>
        <w:t>Przedmiotem  zamówienia jest opracowanie programu funkcjonalno – użytkowego rozbudowy systemu monitoringu wizyjnego Miasta Jastrzębie – Zdrój.</w:t>
      </w:r>
    </w:p>
    <w:p w14:paraId="15047C9F" w14:textId="4595B004" w:rsidR="00711FBE" w:rsidRDefault="00711FBE" w:rsidP="008023F5">
      <w:pPr>
        <w:pStyle w:val="Akapitzlist"/>
        <w:numPr>
          <w:ilvl w:val="0"/>
          <w:numId w:val="1"/>
        </w:numPr>
        <w:spacing w:line="240" w:lineRule="auto"/>
        <w:rPr>
          <w:rStyle w:val="Pogrubienie"/>
        </w:rPr>
      </w:pPr>
      <w:r>
        <w:rPr>
          <w:rStyle w:val="Pogrubienie"/>
        </w:rPr>
        <w:t>Położenie nowych punktów kamerowych</w:t>
      </w:r>
      <w:r w:rsidR="00306DFF">
        <w:rPr>
          <w:rStyle w:val="Pogrubienie"/>
        </w:rPr>
        <w:t xml:space="preserve"> (  załącznik nr 2 )</w:t>
      </w:r>
    </w:p>
    <w:p w14:paraId="682DA059" w14:textId="77777777" w:rsidR="00711FBE" w:rsidRDefault="00711FBE" w:rsidP="008023F5">
      <w:pPr>
        <w:pStyle w:val="Akapitzlist"/>
        <w:numPr>
          <w:ilvl w:val="0"/>
          <w:numId w:val="1"/>
        </w:numPr>
        <w:spacing w:line="240" w:lineRule="auto"/>
        <w:rPr>
          <w:rStyle w:val="Pogrubienie"/>
        </w:rPr>
      </w:pPr>
      <w:r>
        <w:rPr>
          <w:rStyle w:val="Pogrubienie"/>
        </w:rPr>
        <w:t>Opracowanie PFU będzie stanowić podstawę do wykonania zadania w formule „projektuj – wybuduj”</w:t>
      </w:r>
    </w:p>
    <w:p w14:paraId="396D6633" w14:textId="77777777" w:rsidR="00711FBE" w:rsidRDefault="00711FBE" w:rsidP="008023F5">
      <w:pPr>
        <w:pStyle w:val="Akapitzlist"/>
        <w:numPr>
          <w:ilvl w:val="0"/>
          <w:numId w:val="1"/>
        </w:numPr>
        <w:spacing w:line="240" w:lineRule="auto"/>
        <w:rPr>
          <w:rStyle w:val="Pogrubienie"/>
        </w:rPr>
      </w:pPr>
      <w:r>
        <w:rPr>
          <w:rStyle w:val="Pogrubienie"/>
        </w:rPr>
        <w:t>Wykonawca uwzględni w PFU dla każdego punktu kamerowego następujące elementy:</w:t>
      </w:r>
    </w:p>
    <w:p w14:paraId="34F693A3" w14:textId="77777777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Ogólny opis wymagań dla systemu monitoringu wizyjnego</w:t>
      </w:r>
    </w:p>
    <w:p w14:paraId="728A9746" w14:textId="77777777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Analizę miejsc montażu kamer, obszarów  i szczegółowości obserwacji ( zdjęcia, mapy itp.)</w:t>
      </w:r>
    </w:p>
    <w:p w14:paraId="49DA4813" w14:textId="77777777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Urządzenia niezbędne dla budowy nowego punktu kamerowego: kamery – stacjonarne, obrotowe, rodzaje, parametry, inne urządzenia, dostępność na rynku itp.</w:t>
      </w:r>
    </w:p>
    <w:p w14:paraId="0573081C" w14:textId="2C965596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Wprowadzenie oczekiwanych rozwiązań technicznych – np. wtargnięcie w strefę zdefiniowaną, parkowanie w strefie niedozwolonej, alert dotyczący wz</w:t>
      </w:r>
      <w:r w:rsidR="00DA7F61">
        <w:rPr>
          <w:rStyle w:val="Pogrubienie"/>
        </w:rPr>
        <w:t>rostu</w:t>
      </w:r>
      <w:r>
        <w:rPr>
          <w:rStyle w:val="Pogrubienie"/>
        </w:rPr>
        <w:t xml:space="preserve"> </w:t>
      </w:r>
      <w:r w:rsidR="00DA7F61">
        <w:rPr>
          <w:rStyle w:val="Pogrubienie"/>
        </w:rPr>
        <w:t>temperatury, detekcja nieszczelności gazowych, identyfikacja tablic rejestracyjnych pojazdów.</w:t>
      </w:r>
    </w:p>
    <w:p w14:paraId="560BCD41" w14:textId="77777777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Wymagania dotyczące sieci i urządzeń transmisji danych poprzez sieć światłowodową między kamerami a platformą do obsługi kamer znajdująca się w siedzibie Straży Miejskie przy Al. Piłsudskiego 60.  Weryfikacja możliwości zasilania sieci światłowodowej punktu kamerowego</w:t>
      </w:r>
    </w:p>
    <w:p w14:paraId="1DCE13FA" w14:textId="3F1D3E7C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Wymagania dotyczące modernizacji  platformy obsługującej monitoring wizyjny znajdujący się w centrum MW umieszczonego w Ośrodku Dyżurnym Straży Miejskiej  przy Al. Piłsudskiego 60 i integrację funkcjonującego obecnie systemu MW a planową rozbudową.</w:t>
      </w:r>
    </w:p>
    <w:p w14:paraId="5BB8542A" w14:textId="0F11104D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Wymagania dotyczące umieszczenia w siedzibie Komendy Miejskiej Policji stanowiska komputerowego umożliwiającego bieżący wgląd do systemu MW.</w:t>
      </w:r>
    </w:p>
    <w:p w14:paraId="05E11DBD" w14:textId="77777777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Wymagania dotyczące konstrukcji  nośnych kamer i miejsc montażu</w:t>
      </w:r>
    </w:p>
    <w:p w14:paraId="283E8CD1" w14:textId="77777777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Wymagania dotyczące infrastruktury zasilania elektrycznego urządzeń, weryfikacja możliwości zasilania elektrycznego</w:t>
      </w:r>
    </w:p>
    <w:p w14:paraId="02ACE766" w14:textId="77777777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Zestawienie parametrów wszystkich urządzeń ( opis parametrów technicznych zgodnie z przepisami PZP)</w:t>
      </w:r>
    </w:p>
    <w:p w14:paraId="3E35F3BF" w14:textId="77777777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Wstępne uzyskanie zgód i zezwoleń związanych z przyszłą inwestycją: podłączenie elektryczne, wstępna korespondencja z właścicielami gruntów, firm światłowodowych itp.</w:t>
      </w:r>
    </w:p>
    <w:p w14:paraId="36D4A900" w14:textId="77777777" w:rsidR="00711FBE" w:rsidRDefault="00711FBE" w:rsidP="008023F5">
      <w:pPr>
        <w:pStyle w:val="Akapitzlist"/>
        <w:numPr>
          <w:ilvl w:val="0"/>
          <w:numId w:val="2"/>
        </w:numPr>
        <w:spacing w:line="240" w:lineRule="auto"/>
        <w:rPr>
          <w:rStyle w:val="Pogrubienie"/>
        </w:rPr>
      </w:pPr>
      <w:r>
        <w:rPr>
          <w:rStyle w:val="Pogrubienie"/>
        </w:rPr>
        <w:t>Oszacowanie kosztów realizacji  projektu w formie kosztorysu inwestorskiego dla każdego punktu kamerowego</w:t>
      </w:r>
    </w:p>
    <w:p w14:paraId="176441D7" w14:textId="77777777" w:rsidR="00711FBE" w:rsidRDefault="00711FBE" w:rsidP="008023F5">
      <w:pPr>
        <w:pStyle w:val="Akapitzlist"/>
        <w:numPr>
          <w:ilvl w:val="0"/>
          <w:numId w:val="1"/>
        </w:numPr>
        <w:spacing w:line="240" w:lineRule="auto"/>
        <w:rPr>
          <w:rStyle w:val="Pogrubienie"/>
        </w:rPr>
      </w:pPr>
      <w:r>
        <w:rPr>
          <w:rStyle w:val="Pogrubienie"/>
        </w:rPr>
        <w:t>W ramach przygotowywanej dokumentacji Wykonawca jest zobowiązany do:</w:t>
      </w:r>
    </w:p>
    <w:p w14:paraId="7C3E8A9A" w14:textId="77777777" w:rsidR="00711FBE" w:rsidRDefault="00711FBE" w:rsidP="008023F5">
      <w:pPr>
        <w:pStyle w:val="Akapitzlist"/>
        <w:numPr>
          <w:ilvl w:val="0"/>
          <w:numId w:val="3"/>
        </w:numPr>
        <w:spacing w:line="240" w:lineRule="auto"/>
        <w:rPr>
          <w:rStyle w:val="Pogrubienie"/>
        </w:rPr>
      </w:pPr>
      <w:r>
        <w:rPr>
          <w:rStyle w:val="Pogrubienie"/>
        </w:rPr>
        <w:t>Uszczegółowienia z Zamawiającym wymagań technicznych i funkcjonalnych dotyczących rozbudowy nowych punktów kamerowych</w:t>
      </w:r>
    </w:p>
    <w:p w14:paraId="06582A50" w14:textId="77777777" w:rsidR="00711FBE" w:rsidRDefault="00711FBE" w:rsidP="008023F5">
      <w:pPr>
        <w:pStyle w:val="Akapitzlist"/>
        <w:numPr>
          <w:ilvl w:val="0"/>
          <w:numId w:val="3"/>
        </w:numPr>
        <w:spacing w:line="240" w:lineRule="auto"/>
        <w:rPr>
          <w:rStyle w:val="Pogrubienie"/>
        </w:rPr>
      </w:pPr>
      <w:r>
        <w:rPr>
          <w:rStyle w:val="Pogrubienie"/>
        </w:rPr>
        <w:t>Określenia zakresu,  niezbędnego dla realizacji rozbudowy nowych punktów  kamerowych systemu monitoringu, prac projektowych, robót budowlanych, instalacyjnych i specjalistycznych</w:t>
      </w:r>
    </w:p>
    <w:p w14:paraId="7F5BF5FB" w14:textId="77777777" w:rsidR="00711FBE" w:rsidRDefault="00711FBE" w:rsidP="008023F5">
      <w:pPr>
        <w:pStyle w:val="Akapitzlist"/>
        <w:numPr>
          <w:ilvl w:val="0"/>
          <w:numId w:val="1"/>
        </w:numPr>
        <w:spacing w:line="240" w:lineRule="auto"/>
        <w:rPr>
          <w:rStyle w:val="Pogrubienie"/>
        </w:rPr>
      </w:pPr>
      <w:r>
        <w:rPr>
          <w:rStyle w:val="Pogrubienie"/>
        </w:rPr>
        <w:t xml:space="preserve">PFU powinien mieć formę i zawartość zgodną obowiązującymi, na dzień jej przekazania Zamawiającemu, przepisami prawa a w szczególności obowiązującymi normami technicznymi i technologicznymi. Dokumentacja ta będzie podstawą do przeprowadzenia postępowania o udzielenie zamówienia  publicznego dla w/w zadania inwestycyjnego </w:t>
      </w:r>
      <w:r>
        <w:rPr>
          <w:rStyle w:val="Pogrubienie"/>
        </w:rPr>
        <w:lastRenderedPageBreak/>
        <w:t>zgodnie z art.</w:t>
      </w:r>
      <w:r>
        <w:rPr>
          <w:b/>
          <w:bCs/>
        </w:rPr>
        <w:t xml:space="preserve"> w trybie podstawowym zgodnie z art. 275 pkt 1 ustawy z dnia 11 września 2019 r. Prawo zamówień publicznych (t.j. Dz. U. z 2024 r. poz. 1320)</w:t>
      </w:r>
    </w:p>
    <w:p w14:paraId="05F8A3DC" w14:textId="2E8F2730" w:rsidR="00711FBE" w:rsidRDefault="00711FBE" w:rsidP="008023F5">
      <w:pPr>
        <w:pStyle w:val="Akapitzlist"/>
        <w:numPr>
          <w:ilvl w:val="0"/>
          <w:numId w:val="1"/>
        </w:numPr>
        <w:spacing w:line="240" w:lineRule="auto"/>
        <w:rPr>
          <w:rStyle w:val="Pogrubienie"/>
        </w:rPr>
      </w:pPr>
      <w:r>
        <w:rPr>
          <w:rStyle w:val="Pogrubienie"/>
        </w:rPr>
        <w:t>Dokumentacja powinna  zostać przygotowana i przekazana dla każdego punktu kamerowego oddzielnie  w 2 egzemplarzach w formie papierowej i 1 egz., w formie elektronicznej na płycie CD/DVD. Kosztorys inwestorski ma być odrębnym dokument em</w:t>
      </w:r>
      <w:r w:rsidR="00853391">
        <w:rPr>
          <w:rStyle w:val="Pogrubienie"/>
        </w:rPr>
        <w:t xml:space="preserve">                 </w:t>
      </w:r>
      <w:r>
        <w:rPr>
          <w:rStyle w:val="Pogrubienie"/>
        </w:rPr>
        <w:t xml:space="preserve"> ( 2 egz. W formie papierowej i 1 egz.  w formie elektronicznej na płycie CD/DVD).</w:t>
      </w:r>
    </w:p>
    <w:p w14:paraId="763438E0" w14:textId="47AEB189" w:rsidR="002A0622" w:rsidRPr="002A0622" w:rsidRDefault="002A0622" w:rsidP="008023F5">
      <w:pPr>
        <w:pStyle w:val="Akapitzlist"/>
        <w:numPr>
          <w:ilvl w:val="0"/>
          <w:numId w:val="1"/>
        </w:numPr>
        <w:spacing w:line="240" w:lineRule="auto"/>
        <w:rPr>
          <w:rStyle w:val="Pogrubienie"/>
          <w:b w:val="0"/>
          <w:bCs w:val="0"/>
        </w:rPr>
      </w:pPr>
      <w:r w:rsidRPr="002A0622">
        <w:rPr>
          <w:b/>
          <w:bCs/>
        </w:rPr>
        <w:t>przedmiot zamówienia można opisać przez wskazanie znaków towarowych, patentów lub pochodzenia źródła lub szczególnego procesu, który charakteryzuje produkty lub usługi dostarczane przez  Wykonawcę, jeżeli zamawiający nie może opisać przedmiotu zamówienia w wystarczający precyzyjny i zrozumiały sposób, a wskazanie takiemu towarzyszą wyrazy „lub równoważny”.</w:t>
      </w:r>
    </w:p>
    <w:bookmarkEnd w:id="0"/>
    <w:p w14:paraId="1D41F8EB" w14:textId="595D61F9" w:rsidR="002A0622" w:rsidRPr="002A0622" w:rsidRDefault="00711FBE" w:rsidP="002A0622">
      <w:r>
        <w:t xml:space="preserve">     </w:t>
      </w:r>
      <w:r w:rsidR="009247E9">
        <w:t>Uwaga!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78B242" w14:textId="77777777" w:rsidR="009247E9" w:rsidRDefault="009247E9" w:rsidP="009247E9">
      <w:pPr>
        <w:pStyle w:val="Akapitzlist"/>
        <w:numPr>
          <w:ilvl w:val="0"/>
          <w:numId w:val="5"/>
        </w:numPr>
        <w:spacing w:after="0" w:line="240" w:lineRule="auto"/>
      </w:pPr>
      <w:bookmarkStart w:id="1" w:name="_Hlk198815587"/>
      <w:r>
        <w:t xml:space="preserve">Wszystkie przełączniki sieciowe muszą być zarządzalne </w:t>
      </w:r>
    </w:p>
    <w:p w14:paraId="615B9213" w14:textId="132B7881" w:rsidR="009247E9" w:rsidRDefault="009247E9" w:rsidP="009247E9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W węzłach sieci gdzie następuje agregacja połączeń  od kamer  należy  umieścić nowe /wymienić obecnie stosowane przełączniki  </w:t>
      </w:r>
      <w:r w:rsidRPr="000F7751">
        <w:t>CRS212-1G-10S-1S+</w:t>
      </w:r>
      <w:r>
        <w:t xml:space="preserve">   na nowe o większej liczbie portów światłowodowych   (min  po dwa porty SFP/SFP+ 1G/10G,  pozostałe min.  20 porty   SFP 1G)    - chodzi  o  węzły sieci   </w:t>
      </w:r>
      <w:r w:rsidRPr="00C16951">
        <w:t>MOSIR</w:t>
      </w:r>
      <w:r>
        <w:t>,</w:t>
      </w:r>
      <w:r w:rsidRPr="00C16951">
        <w:t>PP16</w:t>
      </w:r>
      <w:r>
        <w:t>,</w:t>
      </w:r>
      <w:r w:rsidRPr="00C16951">
        <w:tab/>
        <w:t>SP12</w:t>
      </w:r>
      <w:r>
        <w:t>,</w:t>
      </w:r>
      <w:r w:rsidR="00263F49">
        <w:t xml:space="preserve"> </w:t>
      </w:r>
      <w:r w:rsidRPr="00C16951">
        <w:t>SP20</w:t>
      </w:r>
      <w:r>
        <w:t>,</w:t>
      </w:r>
      <w:r w:rsidR="00263F49">
        <w:t xml:space="preserve"> </w:t>
      </w:r>
      <w:r w:rsidR="00263F49" w:rsidRPr="00C16951">
        <w:t xml:space="preserve"> </w:t>
      </w:r>
      <w:r>
        <w:t>1 LO</w:t>
      </w:r>
      <w:r w:rsidR="00263F49">
        <w:t xml:space="preserve">, </w:t>
      </w:r>
      <w:r w:rsidR="00263F49" w:rsidRPr="00C16951">
        <w:t xml:space="preserve"> </w:t>
      </w:r>
      <w:r w:rsidRPr="00C16951">
        <w:t>ZS2</w:t>
      </w:r>
      <w:r>
        <w:t xml:space="preserve">, MBP, </w:t>
      </w:r>
      <w:r w:rsidRPr="00C16951">
        <w:t>ZSS9</w:t>
      </w:r>
      <w:r>
        <w:t xml:space="preserve">, oaz nowy   węzeł w podziemnym przejściu  dla pieszych </w:t>
      </w:r>
    </w:p>
    <w:p w14:paraId="10FFC5BC" w14:textId="77777777" w:rsidR="009247E9" w:rsidRDefault="009247E9" w:rsidP="009247E9">
      <w:pPr>
        <w:pStyle w:val="Akapitzlist"/>
        <w:numPr>
          <w:ilvl w:val="0"/>
          <w:numId w:val="5"/>
        </w:numPr>
        <w:spacing w:after="0" w:line="240" w:lineRule="auto"/>
      </w:pPr>
      <w:r>
        <w:t>Nowe przełączniki     musza współpracować z obecnie posiadanymi modułami światłowodowymi  Mikrotik  (</w:t>
      </w:r>
      <w:r w:rsidRPr="00B91FA6">
        <w:t>S-53LC20D</w:t>
      </w:r>
      <w:r>
        <w:t xml:space="preserve">,  </w:t>
      </w:r>
      <w:r w:rsidRPr="00B91FA6">
        <w:t>S-35LC20D</w:t>
      </w:r>
      <w:r>
        <w:t>)</w:t>
      </w:r>
    </w:p>
    <w:p w14:paraId="3F51872D" w14:textId="77777777" w:rsidR="009247E9" w:rsidRDefault="009247E9" w:rsidP="009247E9">
      <w:pPr>
        <w:pStyle w:val="Akapitzlist"/>
        <w:numPr>
          <w:ilvl w:val="0"/>
          <w:numId w:val="5"/>
        </w:numPr>
        <w:spacing w:after="0" w:line="240" w:lineRule="auto"/>
      </w:pPr>
      <w:r>
        <w:t>Moduły światłowodowe muszą wykorzystywać do transmisji  w obu kierunkach  tylko  jedno  włókno</w:t>
      </w:r>
    </w:p>
    <w:p w14:paraId="35BBA6EF" w14:textId="77777777" w:rsidR="009247E9" w:rsidRDefault="009247E9" w:rsidP="009247E9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Należy uwzględnić wymianę przełącznika  w serwerowni Urzędu Miasta  (podłączenie istniejących  kamer ,  nowych  kamer ,  innych  urządzeń  monitoringu )  ,  obecnie zamontowany przełącznik posiada poniższe moduły  : </w:t>
      </w:r>
    </w:p>
    <w:p w14:paraId="7AFFF3A4" w14:textId="77777777" w:rsidR="009247E9" w:rsidRPr="00EC56FF" w:rsidRDefault="009247E9" w:rsidP="009247E9">
      <w:pPr>
        <w:spacing w:after="0" w:line="240" w:lineRule="auto"/>
      </w:pPr>
    </w:p>
    <w:p w14:paraId="4832CC18" w14:textId="56FD7F33" w:rsidR="009247E9" w:rsidRPr="00EC56FF" w:rsidRDefault="009247E9" w:rsidP="009247E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</w:t>
      </w:r>
      <w:r w:rsidRPr="00EC56FF">
        <w:rPr>
          <w:lang w:val="en-US"/>
        </w:rPr>
        <w:t>Stack member 1</w:t>
      </w:r>
    </w:p>
    <w:p w14:paraId="4699C935" w14:textId="77777777" w:rsidR="009247E9" w:rsidRPr="00EC56FF" w:rsidRDefault="009247E9" w:rsidP="009247E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Board       ID  Bay     Board Name                        Rev   Serial number</w:t>
      </w:r>
    </w:p>
    <w:p w14:paraId="14C8C3A8" w14:textId="77777777" w:rsidR="009247E9" w:rsidRPr="00EC56FF" w:rsidRDefault="009247E9" w:rsidP="009247E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--------------------------------------------------------------------------------</w:t>
      </w:r>
    </w:p>
    <w:p w14:paraId="7506CFDB" w14:textId="77777777" w:rsidR="009247E9" w:rsidRPr="00EC56FF" w:rsidRDefault="009247E9" w:rsidP="009247E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Base       281          SwitchBlade x908                  D-2   A1JBG200W</w:t>
      </w:r>
    </w:p>
    <w:p w14:paraId="2160FDDF" w14:textId="77777777" w:rsidR="009247E9" w:rsidRPr="00EC56FF" w:rsidRDefault="009247E9" w:rsidP="009247E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358  Bay1    XEM-12Sv2                         B-1   A22NF202Z</w:t>
      </w:r>
    </w:p>
    <w:p w14:paraId="20F80A7D" w14:textId="77777777" w:rsidR="009247E9" w:rsidRPr="00EC56FF" w:rsidRDefault="009247E9" w:rsidP="009247E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358  Bay2    XEM-12Sv2                         B-1   A22NF200E</w:t>
      </w:r>
    </w:p>
    <w:p w14:paraId="66B712E8" w14:textId="77777777" w:rsidR="009247E9" w:rsidRPr="00EC56FF" w:rsidRDefault="009247E9" w:rsidP="009247E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357  Bay3    XEM-12Tv2                         B-1   A22PG301D</w:t>
      </w:r>
    </w:p>
    <w:p w14:paraId="185D42A6" w14:textId="77777777" w:rsidR="009247E9" w:rsidRPr="00EC56FF" w:rsidRDefault="009247E9" w:rsidP="009247E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357  Bay4    XEM-12Tv2                         B-1   A22PG300D</w:t>
      </w:r>
    </w:p>
    <w:p w14:paraId="4CD29127" w14:textId="77777777" w:rsidR="009247E9" w:rsidRPr="00EC56FF" w:rsidRDefault="009247E9" w:rsidP="009247E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305  Bay5    XEM-2XP                           A-2   A20UC701E</w:t>
      </w:r>
    </w:p>
    <w:p w14:paraId="45175D82" w14:textId="77777777" w:rsidR="009247E9" w:rsidRPr="00EC56FF" w:rsidRDefault="009247E9" w:rsidP="009247E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305  Bay6    XEM-2XP                           A-2   A20UC701G</w:t>
      </w:r>
    </w:p>
    <w:p w14:paraId="2C6B23FD" w14:textId="77777777" w:rsidR="009247E9" w:rsidRPr="00EC56FF" w:rsidRDefault="009247E9" w:rsidP="009247E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PSU        298  PSU1    AT-PWR05-AC                       B-8   151475-006JR</w:t>
      </w:r>
    </w:p>
    <w:p w14:paraId="255059A2" w14:textId="77777777" w:rsidR="009247E9" w:rsidRDefault="009247E9" w:rsidP="009247E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PSU        298  PSU2    AT-PWR05-AC                       B-8   151475-006HA</w:t>
      </w:r>
    </w:p>
    <w:bookmarkEnd w:id="1"/>
    <w:p w14:paraId="1BE9579E" w14:textId="77777777" w:rsidR="00711FBE" w:rsidRDefault="00711FBE"/>
    <w:p w14:paraId="75F5F377" w14:textId="77777777" w:rsidR="00711FBE" w:rsidRDefault="00711FBE"/>
    <w:p w14:paraId="096BB4E6" w14:textId="77777777" w:rsidR="00711FBE" w:rsidRDefault="00711FBE"/>
    <w:p w14:paraId="31127710" w14:textId="77777777" w:rsidR="00711FBE" w:rsidRDefault="00711FBE"/>
    <w:p w14:paraId="22DA8792" w14:textId="77777777" w:rsidR="00711FBE" w:rsidRDefault="00711FBE"/>
    <w:p w14:paraId="066E4B0A" w14:textId="77777777" w:rsidR="00711FBE" w:rsidRDefault="00711FBE"/>
    <w:p w14:paraId="7BF114C0" w14:textId="77777777" w:rsidR="00711FBE" w:rsidRDefault="00711FBE"/>
    <w:p w14:paraId="65831D8F" w14:textId="77777777" w:rsidR="00711FBE" w:rsidRDefault="00711FBE"/>
    <w:sectPr w:rsidR="0071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A04C9"/>
    <w:multiLevelType w:val="hybridMultilevel"/>
    <w:tmpl w:val="8586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6443D"/>
    <w:multiLevelType w:val="hybridMultilevel"/>
    <w:tmpl w:val="2744E7EA"/>
    <w:lvl w:ilvl="0" w:tplc="5B58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03949"/>
    <w:multiLevelType w:val="hybridMultilevel"/>
    <w:tmpl w:val="C3A6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032B6"/>
    <w:multiLevelType w:val="hybridMultilevel"/>
    <w:tmpl w:val="6E540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7659A3"/>
    <w:multiLevelType w:val="hybridMultilevel"/>
    <w:tmpl w:val="12EA01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959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8347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701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619324">
    <w:abstractNumId w:val="1"/>
  </w:num>
  <w:num w:numId="5" w16cid:durableId="1216621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FD"/>
    <w:rsid w:val="000C651E"/>
    <w:rsid w:val="00131C1E"/>
    <w:rsid w:val="001371DD"/>
    <w:rsid w:val="001E3BB5"/>
    <w:rsid w:val="00263F49"/>
    <w:rsid w:val="002A0622"/>
    <w:rsid w:val="00306DFF"/>
    <w:rsid w:val="005A7B7F"/>
    <w:rsid w:val="00673D46"/>
    <w:rsid w:val="00711FBE"/>
    <w:rsid w:val="007B1E32"/>
    <w:rsid w:val="007D3EB2"/>
    <w:rsid w:val="008023F5"/>
    <w:rsid w:val="00853391"/>
    <w:rsid w:val="00866650"/>
    <w:rsid w:val="009247E9"/>
    <w:rsid w:val="00AD42E1"/>
    <w:rsid w:val="00BA7DDE"/>
    <w:rsid w:val="00CB59F2"/>
    <w:rsid w:val="00D46AFD"/>
    <w:rsid w:val="00DA7F61"/>
    <w:rsid w:val="00E30C37"/>
    <w:rsid w:val="00F11D35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7664"/>
  <w15:chartTrackingRefBased/>
  <w15:docId w15:val="{86242A82-9543-4EFC-B0EA-D49FC9E4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E32"/>
    <w:pPr>
      <w:spacing w:line="252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A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A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A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6A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6A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6A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6A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6A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6A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6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6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6AFD"/>
    <w:rPr>
      <w:i/>
      <w:iCs/>
      <w:color w:val="404040" w:themeColor="text1" w:themeTint="BF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D46A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6A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6A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6AFD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Obiekt Znak,List Paragraph1 Znak,List Paragraph Znak"/>
    <w:basedOn w:val="Domylnaczcionkaakapitu"/>
    <w:link w:val="Akapitzlist"/>
    <w:uiPriority w:val="34"/>
    <w:locked/>
    <w:rsid w:val="007B1E32"/>
  </w:style>
  <w:style w:type="character" w:styleId="Pogrubienie">
    <w:name w:val="Strong"/>
    <w:basedOn w:val="Domylnaczcionkaakapitu"/>
    <w:uiPriority w:val="22"/>
    <w:qFormat/>
    <w:rsid w:val="007B1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Pawłowska</dc:creator>
  <cp:keywords/>
  <dc:description/>
  <cp:lastModifiedBy>Urszula Pawłowska</cp:lastModifiedBy>
  <cp:revision>19</cp:revision>
  <dcterms:created xsi:type="dcterms:W3CDTF">2025-05-05T08:34:00Z</dcterms:created>
  <dcterms:modified xsi:type="dcterms:W3CDTF">2025-05-22T13:13:00Z</dcterms:modified>
</cp:coreProperties>
</file>